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ascii="Times New Roman" w:hAnsi="Times New Roman" w:eastAsia="宋体"/>
          <w:b/>
          <w:sz w:val="28"/>
          <w:szCs w:val="28"/>
          <w:lang w:eastAsia="en-GB"/>
        </w:rPr>
      </w:pPr>
      <w:r>
        <w:rPr>
          <w:rFonts w:ascii="Times New Roman" w:hAnsi="Times New Roman" w:eastAsia="宋体"/>
          <w:b/>
          <w:sz w:val="28"/>
          <w:szCs w:val="28"/>
          <w:lang w:eastAsia="en-GB"/>
        </w:rPr>
        <w:t>3GPP TSG RAN3 meeting #11</w:t>
      </w:r>
      <w:r>
        <w:rPr>
          <w:rFonts w:ascii="Times New Roman" w:hAnsi="Times New Roman" w:eastAsia="宋体"/>
          <w:b/>
          <w:sz w:val="28"/>
          <w:szCs w:val="28"/>
          <w:lang w:val="en-US"/>
        </w:rPr>
        <w:t>7</w:t>
      </w:r>
      <w:r>
        <w:rPr>
          <w:rFonts w:ascii="Times New Roman" w:hAnsi="Times New Roman" w:eastAsia="宋体"/>
          <w:b/>
          <w:sz w:val="28"/>
          <w:szCs w:val="28"/>
          <w:lang w:eastAsia="en-GB"/>
        </w:rPr>
        <w:t>-e</w:t>
      </w:r>
      <w:r>
        <w:rPr>
          <w:rFonts w:ascii="Times New Roman" w:hAnsi="Times New Roman" w:eastAsia="宋体"/>
          <w:b/>
          <w:sz w:val="28"/>
          <w:szCs w:val="28"/>
          <w:lang w:eastAsia="en-GB"/>
        </w:rPr>
        <w:tab/>
      </w:r>
      <w:r>
        <w:rPr>
          <w:rFonts w:ascii="Times New Roman" w:hAnsi="Times New Roman" w:eastAsia="宋体"/>
          <w:b/>
          <w:sz w:val="28"/>
          <w:szCs w:val="28"/>
          <w:lang w:eastAsia="en-GB"/>
        </w:rPr>
        <w:tab/>
      </w:r>
      <w:r>
        <w:rPr>
          <w:rFonts w:ascii="Times New Roman" w:hAnsi="Times New Roman" w:eastAsia="宋体"/>
          <w:b/>
          <w:sz w:val="28"/>
          <w:szCs w:val="28"/>
          <w:lang w:eastAsia="en-GB"/>
        </w:rPr>
        <w:tab/>
      </w:r>
      <w:r>
        <w:rPr>
          <w:rFonts w:hint="eastAsia" w:ascii="Times New Roman" w:hAnsi="Times New Roman" w:eastAsia="宋体"/>
          <w:b/>
          <w:sz w:val="28"/>
          <w:szCs w:val="28"/>
          <w:lang w:eastAsia="en-GB"/>
        </w:rPr>
        <w:t>R3-224865</w:t>
      </w:r>
      <w:bookmarkStart w:id="0" w:name="_GoBack"/>
      <w:bookmarkEnd w:id="0"/>
    </w:p>
    <w:p>
      <w:pPr>
        <w:pStyle w:val="34"/>
        <w:jc w:val="left"/>
        <w:rPr>
          <w:rFonts w:ascii="Times New Roman" w:hAnsi="Times New Roman"/>
          <w:szCs w:val="22"/>
        </w:rPr>
      </w:pPr>
      <w:r>
        <w:rPr>
          <w:rFonts w:ascii="Times New Roman" w:hAnsi="Times New Roman" w:eastAsia="宋体"/>
          <w:sz w:val="28"/>
          <w:szCs w:val="28"/>
          <w:lang w:val="en-US"/>
        </w:rPr>
        <w:t>15</w:t>
      </w:r>
      <w:r>
        <w:rPr>
          <w:rFonts w:ascii="Times New Roman" w:hAnsi="Times New Roman" w:eastAsia="宋体"/>
          <w:sz w:val="28"/>
          <w:szCs w:val="28"/>
          <w:lang w:eastAsia="ko-KR"/>
        </w:rPr>
        <w:t xml:space="preserve">th </w:t>
      </w:r>
      <w:r>
        <w:rPr>
          <w:rFonts w:ascii="Times New Roman" w:hAnsi="Times New Roman" w:eastAsia="宋体"/>
          <w:sz w:val="28"/>
          <w:szCs w:val="28"/>
          <w:lang w:val="en-US"/>
        </w:rPr>
        <w:t>Aug</w:t>
      </w:r>
      <w:r>
        <w:rPr>
          <w:rFonts w:ascii="Times New Roman" w:hAnsi="Times New Roman" w:eastAsia="宋体"/>
          <w:sz w:val="28"/>
          <w:szCs w:val="28"/>
          <w:lang w:eastAsia="ko-KR"/>
        </w:rPr>
        <w:t xml:space="preserve"> – </w:t>
      </w:r>
      <w:r>
        <w:rPr>
          <w:rFonts w:ascii="Times New Roman" w:hAnsi="Times New Roman" w:eastAsia="宋体"/>
          <w:sz w:val="28"/>
          <w:szCs w:val="28"/>
          <w:lang w:val="en-US"/>
        </w:rPr>
        <w:t>24</w:t>
      </w:r>
      <w:r>
        <w:rPr>
          <w:rFonts w:ascii="Times New Roman" w:hAnsi="Times New Roman" w:eastAsia="宋体"/>
          <w:sz w:val="28"/>
          <w:szCs w:val="28"/>
          <w:lang w:eastAsia="ko-KR"/>
        </w:rPr>
        <w:t xml:space="preserve"> </w:t>
      </w:r>
      <w:r>
        <w:rPr>
          <w:rFonts w:ascii="Times New Roman" w:hAnsi="Times New Roman" w:eastAsia="宋体"/>
          <w:sz w:val="28"/>
          <w:szCs w:val="28"/>
          <w:lang w:val="en-US"/>
        </w:rPr>
        <w:t>Aug</w:t>
      </w:r>
      <w:r>
        <w:rPr>
          <w:rFonts w:ascii="Times New Roman" w:hAnsi="Times New Roman" w:eastAsia="宋体"/>
          <w:sz w:val="28"/>
          <w:szCs w:val="28"/>
          <w:lang w:eastAsia="ko-KR"/>
        </w:rPr>
        <w:t xml:space="preserve"> 2022 Online</w:t>
      </w:r>
    </w:p>
    <w:p>
      <w:pPr>
        <w:pStyle w:val="34"/>
        <w:jc w:val="left"/>
        <w:rPr>
          <w:rFonts w:hint="default" w:ascii="Times New Roman" w:hAnsi="Times New Roman" w:eastAsia="Arial Unicode MS" w:cs="Times New Roman"/>
          <w:szCs w:val="22"/>
          <w:lang w:val="en-US" w:eastAsia="zh-CN"/>
        </w:rPr>
      </w:pPr>
      <w:r>
        <w:rPr>
          <w:rFonts w:hint="default" w:ascii="Times New Roman" w:hAnsi="Times New Roman" w:eastAsia="Arial Unicode MS" w:cs="Times New Roman"/>
          <w:szCs w:val="22"/>
        </w:rPr>
        <w:t>Agenda Item:</w:t>
      </w:r>
      <w:r>
        <w:rPr>
          <w:rFonts w:hint="default" w:ascii="Times New Roman" w:hAnsi="Times New Roman" w:eastAsia="Arial Unicode MS" w:cs="Times New Roman"/>
          <w:szCs w:val="22"/>
        </w:rPr>
        <w:tab/>
      </w:r>
      <w:r>
        <w:rPr>
          <w:rFonts w:hint="default" w:ascii="Times New Roman" w:hAnsi="Times New Roman" w:eastAsia="Arial Unicode MS" w:cs="Times New Roman"/>
          <w:szCs w:val="22"/>
        </w:rPr>
        <w:t>1</w:t>
      </w:r>
      <w:r>
        <w:rPr>
          <w:rFonts w:hint="default" w:ascii="Times New Roman" w:hAnsi="Times New Roman" w:eastAsia="Arial Unicode MS" w:cs="Times New Roman"/>
          <w:szCs w:val="22"/>
          <w:lang w:val="en-US" w:eastAsia="zh-CN"/>
        </w:rPr>
        <w:t>1.3</w:t>
      </w:r>
    </w:p>
    <w:p>
      <w:pPr>
        <w:pStyle w:val="34"/>
        <w:jc w:val="left"/>
        <w:rPr>
          <w:rFonts w:hint="default" w:ascii="Times New Roman" w:hAnsi="Times New Roman" w:eastAsia="Arial Unicode MS" w:cs="Times New Roman"/>
          <w:szCs w:val="22"/>
        </w:rPr>
      </w:pPr>
      <w:r>
        <w:rPr>
          <w:rFonts w:hint="default" w:ascii="Times New Roman" w:hAnsi="Times New Roman" w:eastAsia="Arial Unicode MS" w:cs="Times New Roman"/>
          <w:szCs w:val="22"/>
        </w:rPr>
        <w:t>Source:</w:t>
      </w:r>
      <w:r>
        <w:rPr>
          <w:rFonts w:hint="default" w:ascii="Times New Roman" w:hAnsi="Times New Roman" w:eastAsia="Arial Unicode MS" w:cs="Times New Roman"/>
          <w:szCs w:val="22"/>
        </w:rPr>
        <w:tab/>
      </w:r>
      <w:r>
        <w:rPr>
          <w:rFonts w:hint="default" w:ascii="Times New Roman" w:hAnsi="Times New Roman" w:eastAsia="Arial Unicode MS" w:cs="Times New Roman"/>
          <w:szCs w:val="22"/>
        </w:rPr>
        <w:t>China Unicom</w:t>
      </w:r>
    </w:p>
    <w:p>
      <w:pPr>
        <w:pStyle w:val="34"/>
        <w:ind w:left="1695" w:hanging="1695"/>
        <w:jc w:val="left"/>
        <w:rPr>
          <w:rFonts w:hint="default" w:ascii="Times New Roman" w:hAnsi="Times New Roman" w:eastAsia="Arial Unicode MS" w:cs="Times New Roman"/>
          <w:szCs w:val="22"/>
        </w:rPr>
      </w:pPr>
      <w:r>
        <w:rPr>
          <w:rFonts w:hint="default" w:ascii="Times New Roman" w:hAnsi="Times New Roman" w:eastAsia="Arial Unicode MS" w:cs="Times New Roman"/>
          <w:szCs w:val="22"/>
        </w:rPr>
        <w:t>Title:</w:t>
      </w:r>
      <w:r>
        <w:rPr>
          <w:rFonts w:hint="default" w:ascii="Times New Roman" w:hAnsi="Times New Roman" w:eastAsia="Arial Unicode MS" w:cs="Times New Roman"/>
          <w:szCs w:val="22"/>
        </w:rPr>
        <w:tab/>
      </w:r>
      <w:r>
        <w:rPr>
          <w:rFonts w:hint="default" w:ascii="Times New Roman" w:hAnsi="Times New Roman" w:eastAsia="Arial Unicode MS" w:cs="Times New Roman"/>
          <w:szCs w:val="22"/>
        </w:rPr>
        <w:t>Discussion on QoE measurement in NR-DC</w:t>
      </w:r>
    </w:p>
    <w:p>
      <w:pPr>
        <w:pStyle w:val="34"/>
        <w:ind w:left="1695" w:hanging="1695"/>
        <w:jc w:val="left"/>
        <w:rPr>
          <w:rFonts w:hint="default" w:ascii="Times New Roman" w:hAnsi="Times New Roman" w:eastAsia="Arial Unicode MS" w:cs="Times New Roman"/>
          <w:szCs w:val="22"/>
        </w:rPr>
      </w:pPr>
      <w:r>
        <w:rPr>
          <w:rFonts w:hint="default" w:ascii="Times New Roman" w:hAnsi="Times New Roman" w:eastAsia="Arial Unicode MS" w:cs="Times New Roman"/>
          <w:szCs w:val="22"/>
        </w:rPr>
        <w:t>Document for:</w:t>
      </w:r>
      <w:r>
        <w:rPr>
          <w:rFonts w:hint="default" w:ascii="Times New Roman" w:hAnsi="Times New Roman" w:eastAsia="Arial Unicode MS" w:cs="Times New Roman"/>
          <w:szCs w:val="22"/>
        </w:rPr>
        <w:tab/>
      </w:r>
      <w:r>
        <w:rPr>
          <w:rFonts w:hint="default" w:ascii="Times New Roman" w:hAnsi="Times New Roman" w:eastAsia="Arial Unicode MS" w:cs="Times New Roman"/>
          <w:szCs w:val="22"/>
        </w:rPr>
        <w:t>Discussion</w:t>
      </w:r>
    </w:p>
    <w:p>
      <w:pPr>
        <w:pStyle w:val="2"/>
        <w:rPr>
          <w:rFonts w:hint="default" w:ascii="Times New Roman" w:hAnsi="Times New Roman" w:cs="Times New Roman"/>
          <w:sz w:val="40"/>
        </w:rPr>
      </w:pPr>
      <w:r>
        <w:rPr>
          <w:rFonts w:hint="default" w:ascii="Times New Roman" w:hAnsi="Times New Roman" w:cs="Times New Roman"/>
          <w:sz w:val="40"/>
        </w:rPr>
        <w:t>Introduction</w:t>
      </w:r>
    </w:p>
    <w:p>
      <w:pPr>
        <w:rPr>
          <w:rFonts w:hint="default" w:ascii="Times New Roman" w:hAnsi="Times New Roman" w:cs="Times New Roman"/>
          <w:sz w:val="21"/>
          <w:szCs w:val="21"/>
        </w:rPr>
      </w:pPr>
      <w:r>
        <w:rPr>
          <w:rFonts w:hint="default" w:ascii="Times New Roman" w:hAnsi="Times New Roman" w:cs="Times New Roman"/>
          <w:sz w:val="21"/>
          <w:szCs w:val="21"/>
        </w:rPr>
        <w:t>The Work Item on QoE reporting has been agreed in RAN#9</w:t>
      </w:r>
      <w:r>
        <w:rPr>
          <w:rFonts w:hint="default" w:ascii="Times New Roman" w:hAnsi="Times New Roman" w:eastAsia="宋体" w:cs="Times New Roman"/>
          <w:sz w:val="21"/>
          <w:szCs w:val="21"/>
          <w:lang w:val="en-US"/>
        </w:rPr>
        <w:t>6</w:t>
      </w:r>
      <w:r>
        <w:rPr>
          <w:rFonts w:hint="default" w:ascii="Times New Roman" w:hAnsi="Times New Roman" w:cs="Times New Roman"/>
          <w:sz w:val="21"/>
          <w:szCs w:val="21"/>
        </w:rPr>
        <w:t xml:space="preserve"> (RP-2</w:t>
      </w:r>
      <w:r>
        <w:rPr>
          <w:rFonts w:hint="default" w:ascii="Times New Roman" w:hAnsi="Times New Roman" w:eastAsia="宋体" w:cs="Times New Roman"/>
          <w:sz w:val="21"/>
          <w:szCs w:val="21"/>
          <w:lang w:val="en-US"/>
        </w:rPr>
        <w:t>21803</w:t>
      </w:r>
      <w:r>
        <w:rPr>
          <w:rFonts w:hint="default" w:ascii="Times New Roman" w:hAnsi="Times New Roman" w:cs="Times New Roman"/>
          <w:sz w:val="21"/>
          <w:szCs w:val="21"/>
        </w:rPr>
        <w:t>) with the following objectives: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5"/>
              </w:numPr>
              <w:spacing w:before="120" w:beforeLines="50" w:after="0"/>
              <w:jc w:val="both"/>
              <w:rPr>
                <w:rFonts w:hint="default" w:ascii="Times New Roman" w:hAnsi="Times New Roman" w:cs="Times New Roman"/>
                <w:bCs/>
                <w:lang w:eastAsia="zh-CN"/>
              </w:rPr>
            </w:pPr>
            <w:r>
              <w:rPr>
                <w:rFonts w:hint="default" w:ascii="Times New Roman" w:hAnsi="Times New Roman" w:cs="Times New Roman"/>
                <w:bCs/>
                <w:lang w:eastAsia="zh-CN"/>
              </w:rPr>
              <w:t>Specify to support for QoE in NR-DC, e.g. enable QoE reporting via SN [RAN3, RAN2].</w:t>
            </w:r>
          </w:p>
          <w:p>
            <w:pPr>
              <w:numPr>
                <w:ilvl w:val="0"/>
                <w:numId w:val="6"/>
              </w:numPr>
              <w:spacing w:after="0"/>
              <w:ind w:left="720" w:hanging="360"/>
              <w:rPr>
                <w:rFonts w:hint="default" w:ascii="Times New Roman" w:hAnsi="Times New Roman" w:cs="Times New Roman"/>
                <w:bCs/>
                <w:lang w:eastAsia="zh-CN"/>
              </w:rPr>
            </w:pPr>
            <w:r>
              <w:rPr>
                <w:rFonts w:hint="default" w:ascii="Times New Roman" w:hAnsi="Times New Roman" w:cs="Times New Roman"/>
              </w:rPr>
              <w:t>Specify the QoE configuration,</w:t>
            </w:r>
            <w:r>
              <w:rPr>
                <w:rFonts w:hint="default" w:ascii="Times New Roman" w:hAnsi="Times New Roman" w:cs="Times New Roman"/>
                <w:lang w:val="en-US" w:eastAsia="zh-CN"/>
              </w:rPr>
              <w:t xml:space="preserve"> and</w:t>
            </w:r>
            <w:r>
              <w:rPr>
                <w:rFonts w:hint="default" w:ascii="Times New Roman" w:hAnsi="Times New Roman" w:cs="Times New Roman"/>
              </w:rPr>
              <w:t xml:space="preserve"> measurement reporting over MN/SN for NR-DC architecture, and specify the QoE measurement reporting over the other DC leg </w:t>
            </w:r>
            <w:r>
              <w:rPr>
                <w:rFonts w:hint="default" w:ascii="Times New Roman" w:hAnsi="Times New Roman" w:cs="Times New Roman"/>
                <w:lang w:val="en-US" w:eastAsia="zh-CN"/>
              </w:rPr>
              <w:t>in order to maintain the reporting continuity</w:t>
            </w:r>
            <w:r>
              <w:rPr>
                <w:rFonts w:hint="default" w:ascii="Times New Roman" w:hAnsi="Times New Roman" w:cs="Times New Roman"/>
              </w:rPr>
              <w:t>.</w:t>
            </w:r>
          </w:p>
          <w:p>
            <w:pPr>
              <w:spacing w:after="0"/>
              <w:ind w:left="720"/>
              <w:rPr>
                <w:rFonts w:hint="default" w:ascii="Times New Roman" w:hAnsi="Times New Roman" w:cs="Times New Roman"/>
                <w:bCs/>
                <w:lang w:eastAsia="zh-CN"/>
              </w:rPr>
            </w:pPr>
            <w:r>
              <w:rPr>
                <w:rFonts w:hint="default" w:ascii="Times New Roman" w:hAnsi="Times New Roman" w:cs="Times New Roman"/>
                <w:bCs/>
                <w:lang w:eastAsia="zh-CN"/>
              </w:rPr>
              <w:t>Note 1: The QoE measurements are not perform</w:t>
            </w:r>
            <w:r>
              <w:rPr>
                <w:rFonts w:hint="default" w:ascii="Times New Roman" w:hAnsi="Times New Roman" w:cs="Times New Roman"/>
                <w:bCs/>
                <w:lang w:val="en-US" w:eastAsia="zh-CN"/>
              </w:rPr>
              <w:t>ed separately</w:t>
            </w:r>
            <w:r>
              <w:rPr>
                <w:rFonts w:hint="default" w:ascii="Times New Roman" w:hAnsi="Times New Roman" w:cs="Times New Roman"/>
                <w:bCs/>
                <w:lang w:eastAsia="zh-CN"/>
              </w:rPr>
              <w:t xml:space="preserve"> for </w:t>
            </w:r>
            <w:r>
              <w:rPr>
                <w:rFonts w:hint="default" w:ascii="Times New Roman" w:hAnsi="Times New Roman" w:cs="Times New Roman"/>
                <w:bCs/>
                <w:lang w:val="en-US" w:eastAsia="zh-CN"/>
              </w:rPr>
              <w:t xml:space="preserve">each </w:t>
            </w:r>
            <w:r>
              <w:rPr>
                <w:rFonts w:hint="default" w:ascii="Times New Roman" w:hAnsi="Times New Roman" w:cs="Times New Roman"/>
                <w:bCs/>
                <w:lang w:eastAsia="zh-CN"/>
              </w:rPr>
              <w:t>leg.</w:t>
            </w:r>
          </w:p>
          <w:p>
            <w:pPr>
              <w:numPr>
                <w:ilvl w:val="0"/>
                <w:numId w:val="6"/>
              </w:numPr>
              <w:spacing w:after="0"/>
              <w:ind w:left="720" w:hanging="360"/>
              <w:rPr>
                <w:rFonts w:hint="default" w:ascii="Times New Roman" w:hAnsi="Times New Roman" w:cs="Times New Roman"/>
                <w:bCs/>
                <w:lang w:eastAsia="zh-CN"/>
              </w:rPr>
            </w:pPr>
            <w:r>
              <w:rPr>
                <w:rFonts w:hint="default" w:ascii="Times New Roman" w:hAnsi="Times New Roman" w:cs="Times New Roman"/>
                <w:bCs/>
                <w:lang w:eastAsia="zh-CN"/>
              </w:rPr>
              <w:t xml:space="preserve">Support RAN-visible </w:t>
            </w:r>
            <w:r>
              <w:rPr>
                <w:rFonts w:hint="default" w:ascii="Times New Roman" w:hAnsi="Times New Roman" w:cs="Times New Roman"/>
                <w:bCs/>
                <w:lang w:val="en-US" w:eastAsia="zh-CN"/>
              </w:rPr>
              <w:t xml:space="preserve">QoE </w:t>
            </w:r>
            <w:r>
              <w:rPr>
                <w:rFonts w:hint="default" w:ascii="Times New Roman" w:hAnsi="Times New Roman" w:cs="Times New Roman"/>
                <w:bCs/>
                <w:lang w:eastAsia="zh-CN"/>
              </w:rPr>
              <w:t>and radio related measurement configuration and reporting in NR-DC scenarios.</w:t>
            </w:r>
          </w:p>
          <w:p>
            <w:pPr>
              <w:numPr>
                <w:ilvl w:val="0"/>
                <w:numId w:val="6"/>
              </w:numPr>
              <w:spacing w:after="0"/>
              <w:ind w:left="720" w:hanging="360"/>
              <w:rPr>
                <w:rFonts w:hint="default" w:ascii="Times New Roman" w:hAnsi="Times New Roman" w:cs="Times New Roman"/>
                <w:bCs/>
                <w:lang w:eastAsia="zh-CN"/>
              </w:rPr>
            </w:pPr>
            <w:r>
              <w:rPr>
                <w:rFonts w:hint="default" w:ascii="Times New Roman" w:hAnsi="Times New Roman" w:cs="Times New Roman"/>
              </w:rPr>
              <w:t>Specify the QoE measurement continuity in mobility scenarios in NR-DC</w:t>
            </w:r>
            <w:r>
              <w:rPr>
                <w:rFonts w:hint="default" w:ascii="Times New Roman" w:hAnsi="Times New Roman" w:cs="Times New Roman"/>
                <w:bCs/>
                <w:lang w:eastAsia="zh-CN"/>
              </w:rPr>
              <w:t>.</w:t>
            </w:r>
          </w:p>
          <w:p>
            <w:pPr>
              <w:numPr>
                <w:ilvl w:val="0"/>
                <w:numId w:val="6"/>
              </w:numPr>
              <w:spacing w:after="0"/>
              <w:ind w:left="720" w:hanging="360"/>
              <w:rPr>
                <w:rFonts w:hint="default" w:ascii="Times New Roman" w:hAnsi="Times New Roman" w:cs="Times New Roman"/>
                <w:sz w:val="21"/>
                <w:szCs w:val="21"/>
              </w:rPr>
            </w:pPr>
            <w:r>
              <w:rPr>
                <w:rFonts w:hint="default" w:ascii="Times New Roman" w:hAnsi="Times New Roman" w:cs="Times New Roman"/>
              </w:rPr>
              <w:t>Specify the alignment of QoE</w:t>
            </w:r>
            <w:r>
              <w:rPr>
                <w:rFonts w:hint="default" w:ascii="Times New Roman" w:hAnsi="Times New Roman" w:cs="Times New Roman"/>
                <w:lang w:val="en-US" w:eastAsia="zh-CN"/>
              </w:rPr>
              <w:t xml:space="preserve"> measurements (including legacy QoE and RAN visible QoE measurements)</w:t>
            </w:r>
            <w:r>
              <w:rPr>
                <w:rFonts w:hint="default" w:ascii="Times New Roman" w:hAnsi="Times New Roman" w:cs="Times New Roman"/>
              </w:rPr>
              <w:t xml:space="preserve"> and radio related measurement in NR-DC</w:t>
            </w:r>
            <w:r>
              <w:rPr>
                <w:rFonts w:hint="default" w:ascii="Times New Roman" w:hAnsi="Times New Roman" w:cs="Times New Roman"/>
                <w:bCs/>
                <w:lang w:eastAsia="zh-CN"/>
              </w:rPr>
              <w:t>.</w:t>
            </w:r>
          </w:p>
        </w:tc>
      </w:tr>
    </w:tbl>
    <w:p>
      <w:pPr>
        <w:rPr>
          <w:rStyle w:val="43"/>
          <w:rFonts w:hint="default" w:ascii="Times New Roman" w:hAnsi="Times New Roman" w:cs="Times New Roman"/>
          <w:sz w:val="21"/>
          <w:szCs w:val="21"/>
          <w:lang w:val="en-GB"/>
        </w:rPr>
      </w:pPr>
    </w:p>
    <w:p>
      <w:pPr>
        <w:rPr>
          <w:rStyle w:val="43"/>
          <w:rFonts w:hint="default" w:ascii="Times New Roman" w:hAnsi="Times New Roman" w:eastAsia="宋体" w:cs="Times New Roman"/>
          <w:i w:val="0"/>
          <w:color w:val="auto"/>
          <w:sz w:val="22"/>
          <w:lang w:val="en-US" w:eastAsia="zh-CN"/>
        </w:rPr>
      </w:pPr>
      <w:r>
        <w:rPr>
          <w:rStyle w:val="43"/>
          <w:rFonts w:hint="default" w:ascii="Times New Roman" w:hAnsi="Times New Roman" w:cs="Times New Roman"/>
          <w:sz w:val="21"/>
          <w:szCs w:val="21"/>
          <w:lang w:val="en-GB"/>
        </w:rPr>
        <w:t xml:space="preserve">This paper discusses </w:t>
      </w:r>
      <w:r>
        <w:rPr>
          <w:rStyle w:val="43"/>
          <w:rFonts w:hint="default" w:ascii="Times New Roman" w:hAnsi="Times New Roman" w:eastAsia="等线" w:cs="Times New Roman"/>
          <w:sz w:val="21"/>
          <w:szCs w:val="21"/>
        </w:rPr>
        <w:t xml:space="preserve">the QoE measurement in </w:t>
      </w:r>
      <w:r>
        <w:rPr>
          <w:rStyle w:val="43"/>
          <w:rFonts w:hint="eastAsia" w:ascii="Times New Roman" w:hAnsi="Times New Roman" w:eastAsia="等线" w:cs="Times New Roman"/>
          <w:sz w:val="21"/>
          <w:szCs w:val="21"/>
          <w:lang w:val="en-US" w:eastAsia="zh-CN"/>
        </w:rPr>
        <w:t>NR-DC</w:t>
      </w:r>
      <w:r>
        <w:rPr>
          <w:rFonts w:hint="default" w:ascii="Times New Roman" w:hAnsi="Times New Roman" w:eastAsia="宋体" w:cs="Times New Roman"/>
          <w:sz w:val="21"/>
          <w:szCs w:val="21"/>
          <w:lang w:val="en-US"/>
        </w:rPr>
        <w:t>.</w:t>
      </w:r>
      <w:r>
        <w:rPr>
          <w:rFonts w:hint="eastAsia" w:ascii="Times New Roman" w:hAnsi="Times New Roman" w:eastAsia="宋体" w:cs="Times New Roman"/>
          <w:sz w:val="21"/>
          <w:szCs w:val="21"/>
          <w:lang w:val="en-US" w:eastAsia="zh-CN"/>
        </w:rPr>
        <w:t xml:space="preserve"> </w:t>
      </w:r>
    </w:p>
    <w:p>
      <w:pPr>
        <w:pStyle w:val="2"/>
        <w:rPr>
          <w:rFonts w:hint="default" w:ascii="Times New Roman" w:hAnsi="Times New Roman" w:cs="Times New Roman"/>
          <w:sz w:val="40"/>
        </w:rPr>
      </w:pPr>
      <w:r>
        <w:rPr>
          <w:rFonts w:hint="default" w:ascii="Times New Roman" w:hAnsi="Times New Roman" w:cs="Times New Roman"/>
          <w:sz w:val="40"/>
        </w:rPr>
        <w:t>Discussion</w:t>
      </w:r>
    </w:p>
    <w:p>
      <w:pPr>
        <w:pStyle w:val="3"/>
        <w:rPr>
          <w:rFonts w:hint="default" w:ascii="Times New Roman" w:hAnsi="Times New Roman" w:cs="Times New Roman"/>
          <w:lang w:val="en-US" w:eastAsia="zh-CN"/>
        </w:rPr>
      </w:pPr>
      <w:r>
        <w:rPr>
          <w:rFonts w:hint="eastAsia" w:ascii="Times New Roman" w:hAnsi="Times New Roman" w:eastAsia="宋体" w:cs="Times New Roman"/>
          <w:lang w:val="en-US" w:eastAsia="zh-CN"/>
        </w:rPr>
        <w:t xml:space="preserve"> </w:t>
      </w:r>
      <w:r>
        <w:rPr>
          <w:rFonts w:hint="eastAsia" w:ascii="Times New Roman" w:hAnsi="Times New Roman" w:cs="Times New Roman"/>
          <w:lang w:val="en-US"/>
        </w:rPr>
        <w:t>QoE configuration</w:t>
      </w:r>
      <w:r>
        <w:rPr>
          <w:rFonts w:hint="eastAsia" w:ascii="Times New Roman" w:hAnsi="Times New Roman" w:cs="Times New Roman"/>
          <w:lang w:val="en-US" w:eastAsia="zh-CN"/>
        </w:rPr>
        <w:t xml:space="preserve"> and reporting in NR-DC </w:t>
      </w:r>
    </w:p>
    <w:p>
      <w:pPr>
        <w:rPr>
          <w:rFonts w:hint="eastAsia" w:ascii="Times New Roman" w:hAnsi="Times New Roman" w:eastAsia="等线" w:cs="Times New Roman"/>
          <w:bCs/>
          <w:sz w:val="22"/>
          <w:szCs w:val="22"/>
          <w:lang w:val="en-US" w:eastAsia="zh-CN"/>
        </w:rPr>
      </w:pPr>
      <w:r>
        <w:rPr>
          <w:rFonts w:hint="eastAsia" w:ascii="Times New Roman" w:hAnsi="Times New Roman" w:eastAsia="等线" w:cs="Times New Roman"/>
          <w:bCs/>
          <w:sz w:val="22"/>
          <w:szCs w:val="22"/>
          <w:lang w:val="en-US" w:eastAsia="zh-CN"/>
        </w:rPr>
        <w:t>In the objective, there is a note:</w:t>
      </w:r>
    </w:p>
    <w:p>
      <w:pPr>
        <w:rPr>
          <w:rFonts w:hint="default" w:ascii="Times New Roman" w:hAnsi="Times New Roman" w:eastAsia="等线" w:cs="Times New Roman"/>
          <w:bCs/>
          <w:i/>
          <w:iCs/>
          <w:sz w:val="22"/>
          <w:szCs w:val="22"/>
          <w:lang w:val="en-US" w:eastAsia="zh-CN"/>
        </w:rPr>
      </w:pPr>
      <w:r>
        <w:rPr>
          <w:rFonts w:hint="default" w:ascii="Times New Roman" w:hAnsi="Times New Roman" w:eastAsia="等线" w:cs="Times New Roman"/>
          <w:bCs/>
          <w:i/>
          <w:iCs/>
          <w:sz w:val="22"/>
          <w:szCs w:val="22"/>
          <w:lang w:val="en-US" w:eastAsia="zh-CN"/>
        </w:rPr>
        <w:t>Note 1: The QoE measurements are not performed separately for each leg.</w:t>
      </w:r>
    </w:p>
    <w:p>
      <w:pPr>
        <w:rPr>
          <w:rFonts w:hint="eastAsia" w:ascii="Times New Roman" w:hAnsi="Times New Roman" w:eastAsia="等线" w:cs="Times New Roman"/>
          <w:bCs/>
          <w:sz w:val="22"/>
          <w:szCs w:val="22"/>
          <w:lang w:val="en-US" w:eastAsia="zh-CN"/>
        </w:rPr>
      </w:pPr>
      <w:r>
        <w:rPr>
          <w:rFonts w:hint="eastAsia" w:ascii="Times New Roman" w:hAnsi="Times New Roman" w:eastAsia="等线" w:cs="Times New Roman"/>
          <w:bCs/>
          <w:sz w:val="22"/>
          <w:szCs w:val="22"/>
          <w:lang w:val="en-US" w:eastAsia="zh-CN"/>
        </w:rPr>
        <w:t>In NR-DC, s-based QoE configuration may be received by MN, if the MN or SN is in the area scope, or both the MN and SN are in the area scope which is configured by the OAM, the QoE configuration will need to be send to UE. For m-based QoE configuration, both MN and SN will receive the QoE configuration, if the MN and SN are all in the area scope configured by the OAM, there will need some information exchange between MN and SN, to avoid the unnecessary negotiation, it is better for MN to send the QoE configuration to UE if the MN or SN is in the area scope, or both the MN and SN are in the area scope.</w:t>
      </w:r>
    </w:p>
    <w:p>
      <w:pPr>
        <w:rPr>
          <w:rFonts w:hint="eastAsia" w:ascii="Times New Roman" w:hAnsi="Times New Roman" w:eastAsia="等线" w:cs="Times New Roman"/>
          <w:b/>
          <w:bCs w:val="0"/>
          <w:sz w:val="22"/>
          <w:szCs w:val="22"/>
          <w:lang w:val="en-US" w:eastAsia="zh-CN"/>
        </w:rPr>
      </w:pPr>
      <w:r>
        <w:rPr>
          <w:rFonts w:hint="eastAsia" w:ascii="Times New Roman" w:hAnsi="Times New Roman" w:eastAsia="等线" w:cs="Times New Roman"/>
          <w:b/>
          <w:bCs w:val="0"/>
          <w:sz w:val="22"/>
          <w:szCs w:val="22"/>
          <w:lang w:val="en-US" w:eastAsia="zh-CN"/>
        </w:rPr>
        <w:t>Proposal 1: In NR-DC, it is better for MN to send the QoE configuration to UE if the MN or SN is in the QoE area scope, or both the MN and SN are in the QoE area scope.</w:t>
      </w:r>
    </w:p>
    <w:p>
      <w:pPr>
        <w:rPr>
          <w:rFonts w:hint="eastAsia" w:ascii="Times New Roman" w:hAnsi="Times New Roman" w:eastAsia="等线" w:cs="Times New Roman"/>
          <w:b/>
          <w:bCs w:val="0"/>
          <w:sz w:val="22"/>
          <w:szCs w:val="22"/>
          <w:lang w:val="en-US" w:eastAsia="zh-CN"/>
        </w:rPr>
      </w:pPr>
    </w:p>
    <w:p>
      <w:pPr>
        <w:rPr>
          <w:rFonts w:hint="eastAsia" w:ascii="Times New Roman" w:hAnsi="Times New Roman" w:eastAsia="等线" w:cs="Times New Roman"/>
          <w:b w:val="0"/>
          <w:bCs/>
          <w:sz w:val="22"/>
          <w:szCs w:val="22"/>
          <w:lang w:val="en-US" w:eastAsia="zh-CN"/>
        </w:rPr>
      </w:pPr>
      <w:r>
        <w:rPr>
          <w:rFonts w:hint="eastAsia" w:ascii="Times New Roman" w:hAnsi="Times New Roman" w:eastAsia="等线" w:cs="Times New Roman"/>
          <w:b w:val="0"/>
          <w:bCs/>
          <w:sz w:val="22"/>
          <w:szCs w:val="22"/>
          <w:lang w:val="en-US" w:eastAsia="zh-CN"/>
        </w:rPr>
        <w:t>In R17, RAN overload scenario has been discussed, and when RAN overload occur, the gNB will send pause QoE reporting indication to UE to temporarily pause the QoE reporting. In NR-DC scenario, if MN or SN is overload, other leg can alternatively send the QoE reporting to network, the indication for which leg should send the QoE reporting should be configured in the QoE configuration send by the MN. Both MN and SN can receive the QoE report according to the QoE configuration.</w:t>
      </w:r>
    </w:p>
    <w:p>
      <w:pPr>
        <w:rPr>
          <w:rFonts w:hint="eastAsia" w:ascii="Times New Roman" w:hAnsi="Times New Roman" w:eastAsia="等线" w:cs="Times New Roman"/>
          <w:b/>
          <w:bCs w:val="0"/>
          <w:sz w:val="22"/>
          <w:szCs w:val="22"/>
          <w:lang w:val="en-US" w:eastAsia="zh-CN"/>
        </w:rPr>
      </w:pPr>
      <w:r>
        <w:rPr>
          <w:rFonts w:hint="eastAsia" w:ascii="Times New Roman" w:hAnsi="Times New Roman" w:eastAsia="等线" w:cs="Times New Roman"/>
          <w:b/>
          <w:bCs w:val="0"/>
          <w:sz w:val="22"/>
          <w:szCs w:val="22"/>
          <w:lang w:val="en-US" w:eastAsia="zh-CN"/>
        </w:rPr>
        <w:t>Proposal 2: In NR-DC, both MN and SN can receive the QoE reporting according to the QoE configuration.</w:t>
      </w:r>
    </w:p>
    <w:p>
      <w:pPr>
        <w:rPr>
          <w:rFonts w:hint="eastAsia" w:ascii="Times New Roman" w:hAnsi="Times New Roman" w:eastAsia="等线" w:cs="Times New Roman"/>
          <w:b/>
          <w:bCs w:val="0"/>
          <w:sz w:val="22"/>
          <w:szCs w:val="22"/>
          <w:lang w:val="en-US" w:eastAsia="zh-CN"/>
        </w:rPr>
      </w:pPr>
    </w:p>
    <w:p>
      <w:pPr>
        <w:rPr>
          <w:rFonts w:hint="eastAsia" w:ascii="Times New Roman" w:hAnsi="Times New Roman" w:eastAsia="等线" w:cs="Times New Roman"/>
          <w:b w:val="0"/>
          <w:bCs/>
          <w:sz w:val="22"/>
          <w:szCs w:val="22"/>
          <w:lang w:val="en-US" w:eastAsia="zh-CN"/>
        </w:rPr>
      </w:pPr>
      <w:r>
        <w:rPr>
          <w:rFonts w:hint="eastAsia" w:ascii="Times New Roman" w:hAnsi="Times New Roman" w:eastAsia="等线" w:cs="Times New Roman"/>
          <w:b w:val="0"/>
          <w:bCs/>
          <w:sz w:val="22"/>
          <w:szCs w:val="22"/>
          <w:lang w:val="en-US" w:eastAsia="zh-CN"/>
        </w:rPr>
        <w:t xml:space="preserve">In R17, QoE reporting is send via SRB4, if the QoE reporting is send to MN, it can also use SRB4 for QoE reporting, but if the QoE reporting is send to SN, in current NR-DC architecture, it will need to send by SRB3. </w:t>
      </w:r>
    </w:p>
    <w:p>
      <w:pPr>
        <w:rPr>
          <w:rFonts w:hint="default" w:ascii="Times New Roman" w:hAnsi="Times New Roman" w:eastAsia="等线" w:cs="Times New Roman"/>
          <w:b/>
          <w:bCs w:val="0"/>
          <w:sz w:val="22"/>
          <w:szCs w:val="22"/>
          <w:lang w:val="en-US" w:eastAsia="zh-CN"/>
        </w:rPr>
      </w:pPr>
      <w:r>
        <w:rPr>
          <w:rFonts w:hint="eastAsia" w:ascii="Times New Roman" w:hAnsi="Times New Roman" w:eastAsia="等线" w:cs="Times New Roman"/>
          <w:b/>
          <w:bCs w:val="0"/>
          <w:sz w:val="22"/>
          <w:szCs w:val="22"/>
          <w:lang w:val="en-US" w:eastAsia="zh-CN"/>
        </w:rPr>
        <w:t>Proposal 3: RAN3 should discuss which SRB should be used for QoE reporting when UE send QoE reporting to SN, coordination with RAN2 is needed.</w:t>
      </w:r>
    </w:p>
    <w:p>
      <w:pPr>
        <w:rPr>
          <w:rFonts w:hint="default" w:ascii="Times New Roman" w:hAnsi="Times New Roman" w:eastAsia="等线" w:cs="Times New Roman"/>
          <w:bCs/>
          <w:sz w:val="22"/>
          <w:szCs w:val="22"/>
        </w:rPr>
      </w:pPr>
    </w:p>
    <w:p>
      <w:pPr>
        <w:pStyle w:val="3"/>
        <w:rPr>
          <w:rFonts w:hint="default" w:ascii="Times New Roman" w:hAnsi="Times New Roman" w:cs="Times New Roman"/>
          <w:lang w:val="en-US" w:eastAsia="zh-CN"/>
        </w:rPr>
      </w:pPr>
      <w:r>
        <w:rPr>
          <w:rFonts w:hint="eastAsia" w:ascii="Times New Roman" w:hAnsi="Times New Roman" w:eastAsia="宋体" w:cs="Times New Roman"/>
          <w:lang w:val="en-US" w:eastAsia="zh-CN"/>
        </w:rPr>
        <w:t xml:space="preserve"> RAN visible </w:t>
      </w:r>
      <w:r>
        <w:rPr>
          <w:rFonts w:hint="eastAsia" w:ascii="Times New Roman" w:hAnsi="Times New Roman" w:cs="Times New Roman"/>
          <w:lang w:val="en-US"/>
        </w:rPr>
        <w:t>QoE configuration</w:t>
      </w:r>
      <w:r>
        <w:rPr>
          <w:rFonts w:hint="eastAsia" w:ascii="Times New Roman" w:hAnsi="Times New Roman" w:eastAsia="宋体" w:cs="Times New Roman"/>
          <w:lang w:val="en-US" w:eastAsia="zh-CN"/>
        </w:rPr>
        <w:t xml:space="preserve"> </w:t>
      </w:r>
      <w:r>
        <w:rPr>
          <w:rFonts w:hint="eastAsia" w:ascii="Times New Roman" w:hAnsi="Times New Roman" w:cs="Times New Roman"/>
          <w:lang w:val="en-US" w:eastAsia="zh-CN"/>
        </w:rPr>
        <w:t xml:space="preserve">in NR-DC </w:t>
      </w:r>
    </w:p>
    <w:p>
      <w:pPr>
        <w:rPr>
          <w:rFonts w:hint="eastAsia" w:ascii="Times New Roman" w:hAnsi="Times New Roman" w:eastAsia="等线" w:cs="Times New Roman"/>
          <w:bCs/>
          <w:sz w:val="22"/>
          <w:szCs w:val="22"/>
          <w:lang w:val="en-US" w:eastAsia="zh-CN"/>
        </w:rPr>
      </w:pPr>
      <w:r>
        <w:rPr>
          <w:rFonts w:hint="eastAsia" w:ascii="Times New Roman" w:hAnsi="Times New Roman" w:eastAsia="等线" w:cs="Times New Roman"/>
          <w:bCs/>
          <w:sz w:val="22"/>
          <w:szCs w:val="22"/>
          <w:lang w:val="en-US" w:eastAsia="zh-CN"/>
        </w:rPr>
        <w:t>In R17, RAN visible QoE is configured with separate periodicity, and will not be paused even though the corresponding non RAN visible application layer measurement reporting is paused. Since RAN visible QoE is configured by the gNB according to the gNB</w:t>
      </w:r>
      <w:r>
        <w:rPr>
          <w:rFonts w:hint="default" w:ascii="Times New Roman" w:hAnsi="Times New Roman" w:eastAsia="等线" w:cs="Times New Roman"/>
          <w:bCs/>
          <w:sz w:val="22"/>
          <w:szCs w:val="22"/>
          <w:lang w:val="en-US" w:eastAsia="zh-CN"/>
        </w:rPr>
        <w:t>’</w:t>
      </w:r>
      <w:r>
        <w:rPr>
          <w:rFonts w:hint="eastAsia" w:ascii="Times New Roman" w:hAnsi="Times New Roman" w:eastAsia="等线" w:cs="Times New Roman"/>
          <w:bCs/>
          <w:sz w:val="22"/>
          <w:szCs w:val="22"/>
          <w:lang w:val="en-US" w:eastAsia="zh-CN"/>
        </w:rPr>
        <w:t>s requirements, RAN3 should discuss whether MN and SN should configure the RAN visible QoE separately.</w:t>
      </w:r>
    </w:p>
    <w:p>
      <w:pPr>
        <w:rPr>
          <w:rFonts w:hint="eastAsia" w:ascii="Times New Roman" w:hAnsi="Times New Roman" w:eastAsia="等线" w:cs="Times New Roman"/>
          <w:b/>
          <w:bCs w:val="0"/>
          <w:sz w:val="22"/>
          <w:szCs w:val="22"/>
          <w:lang w:val="en-US" w:eastAsia="zh-CN"/>
        </w:rPr>
      </w:pPr>
      <w:r>
        <w:rPr>
          <w:rFonts w:hint="eastAsia" w:ascii="Times New Roman" w:hAnsi="Times New Roman" w:eastAsia="等线" w:cs="Times New Roman"/>
          <w:b/>
          <w:bCs w:val="0"/>
          <w:sz w:val="22"/>
          <w:szCs w:val="22"/>
          <w:lang w:val="en-US" w:eastAsia="zh-CN"/>
        </w:rPr>
        <w:t>Proposal 4: RAN3 should discuss whether MN and SN should configure the RAN visible QoE configuration separately.</w:t>
      </w:r>
    </w:p>
    <w:p>
      <w:pPr>
        <w:rPr>
          <w:rFonts w:hint="eastAsia" w:ascii="Times New Roman" w:hAnsi="Times New Roman" w:eastAsia="等线" w:cs="Times New Roman"/>
          <w:b/>
          <w:bCs w:val="0"/>
          <w:sz w:val="22"/>
          <w:szCs w:val="22"/>
          <w:lang w:val="en-US" w:eastAsia="zh-CN"/>
        </w:rPr>
      </w:pPr>
    </w:p>
    <w:p>
      <w:pPr>
        <w:rPr>
          <w:rFonts w:hint="eastAsia" w:ascii="Times New Roman" w:hAnsi="Times New Roman" w:eastAsia="等线" w:cs="Times New Roman"/>
          <w:b w:val="0"/>
          <w:bCs/>
          <w:i/>
          <w:iCs/>
          <w:color w:val="0000FF"/>
          <w:sz w:val="22"/>
          <w:szCs w:val="22"/>
          <w:lang w:val="en-US" w:eastAsia="zh-CN"/>
        </w:rPr>
      </w:pPr>
      <w:r>
        <w:rPr>
          <w:rFonts w:hint="eastAsia" w:ascii="Times New Roman" w:hAnsi="Times New Roman" w:eastAsia="等线" w:cs="Times New Roman"/>
          <w:b w:val="0"/>
          <w:bCs/>
          <w:i/>
          <w:iCs/>
          <w:color w:val="0000FF"/>
          <w:sz w:val="22"/>
          <w:szCs w:val="22"/>
          <w:lang w:val="en-US" w:eastAsia="zh-CN"/>
        </w:rPr>
        <w:t>Option1: If MN and SN configure the RAN visible QoE separately:</w:t>
      </w:r>
    </w:p>
    <w:p>
      <w:pPr>
        <w:rPr>
          <w:rFonts w:hint="eastAsia" w:ascii="Times New Roman" w:hAnsi="Times New Roman" w:eastAsia="等线" w:cs="Times New Roman"/>
          <w:b w:val="0"/>
          <w:bCs/>
          <w:sz w:val="22"/>
          <w:szCs w:val="22"/>
          <w:lang w:val="en-US" w:eastAsia="zh-CN"/>
        </w:rPr>
      </w:pPr>
      <w:r>
        <w:rPr>
          <w:rFonts w:hint="eastAsia" w:ascii="Times New Roman" w:hAnsi="Times New Roman" w:eastAsia="等线" w:cs="Times New Roman"/>
          <w:b w:val="0"/>
          <w:bCs/>
          <w:sz w:val="22"/>
          <w:szCs w:val="22"/>
          <w:lang w:val="en-US" w:eastAsia="zh-CN"/>
        </w:rPr>
        <w:t>MN should send available RAN visible QoE configuration to SN, and SN can configure the RAN visible QoE configuration accordingly when it need to configure RAN visible QoE.</w:t>
      </w:r>
    </w:p>
    <w:p>
      <w:pPr>
        <w:rPr>
          <w:rFonts w:hint="eastAsia" w:ascii="Times New Roman" w:hAnsi="Times New Roman" w:eastAsia="等线" w:cs="Times New Roman"/>
          <w:b/>
          <w:bCs w:val="0"/>
          <w:sz w:val="22"/>
          <w:szCs w:val="22"/>
          <w:lang w:val="en-US" w:eastAsia="zh-CN"/>
        </w:rPr>
      </w:pPr>
      <w:r>
        <w:rPr>
          <w:rFonts w:hint="eastAsia" w:ascii="Times New Roman" w:hAnsi="Times New Roman" w:eastAsia="等线" w:cs="Times New Roman"/>
          <w:b/>
          <w:bCs w:val="0"/>
          <w:sz w:val="22"/>
          <w:szCs w:val="22"/>
          <w:lang w:val="en-US" w:eastAsia="zh-CN"/>
        </w:rPr>
        <w:t>Proposal 5: If MN and SN configure the RAN visible QoE separately, MN should send available RAN visible QoE configuration to SN, SN can configure the RAN visible QoE configuration accordingly.</w:t>
      </w:r>
    </w:p>
    <w:p>
      <w:pPr>
        <w:rPr>
          <w:rFonts w:hint="eastAsia" w:ascii="Times New Roman" w:hAnsi="Times New Roman" w:eastAsia="等线" w:cs="Times New Roman"/>
          <w:b/>
          <w:bCs w:val="0"/>
          <w:sz w:val="22"/>
          <w:szCs w:val="22"/>
          <w:lang w:val="en-US" w:eastAsia="zh-CN"/>
        </w:rPr>
      </w:pPr>
    </w:p>
    <w:p>
      <w:pPr>
        <w:rPr>
          <w:rFonts w:hint="eastAsia" w:ascii="Times New Roman" w:hAnsi="Times New Roman" w:eastAsia="等线" w:cs="Times New Roman"/>
          <w:b w:val="0"/>
          <w:bCs/>
          <w:sz w:val="22"/>
          <w:szCs w:val="22"/>
          <w:lang w:val="en-US" w:eastAsia="zh-CN"/>
        </w:rPr>
      </w:pPr>
      <w:r>
        <w:rPr>
          <w:rFonts w:hint="eastAsia" w:ascii="Times New Roman" w:hAnsi="Times New Roman" w:eastAsia="等线" w:cs="Times New Roman"/>
          <w:b w:val="0"/>
          <w:bCs/>
          <w:sz w:val="22"/>
          <w:szCs w:val="22"/>
          <w:lang w:val="en-US" w:eastAsia="zh-CN"/>
        </w:rPr>
        <w:t>For the RAN visible QoE reporting, if the SN has direct SRB which can be used to transfer QoE reporting, the UE will send the RAN visible QoE reporting to MN and SN separately. If there is no direct SRB between UE and SN which can be used to transfer QoE reporting, UE will send the RAN visible QoE reporting to MN, then MN will transfer the RAN visible QoE reporting to SN.</w:t>
      </w:r>
    </w:p>
    <w:p>
      <w:pPr>
        <w:rPr>
          <w:rFonts w:hint="default" w:ascii="Times New Roman" w:hAnsi="Times New Roman" w:eastAsia="等线" w:cs="Times New Roman"/>
          <w:b w:val="0"/>
          <w:bCs/>
          <w:sz w:val="22"/>
          <w:szCs w:val="22"/>
          <w:lang w:val="en-US" w:eastAsia="zh-CN"/>
        </w:rPr>
      </w:pPr>
      <w:r>
        <w:rPr>
          <w:rFonts w:hint="eastAsia" w:ascii="Times New Roman" w:hAnsi="Times New Roman" w:eastAsia="等线" w:cs="Times New Roman"/>
          <w:b/>
          <w:bCs w:val="0"/>
          <w:sz w:val="22"/>
          <w:szCs w:val="22"/>
          <w:lang w:val="en-US" w:eastAsia="zh-CN"/>
        </w:rPr>
        <w:t>Proposal 6: If MN and SN configure the RAN visible QoE separately, RAN visible QoE reporting will send to MN and SN separately. SN can get it</w:t>
      </w:r>
      <w:r>
        <w:rPr>
          <w:rFonts w:hint="default" w:ascii="Times New Roman" w:hAnsi="Times New Roman" w:eastAsia="等线" w:cs="Times New Roman"/>
          <w:b/>
          <w:bCs w:val="0"/>
          <w:sz w:val="22"/>
          <w:szCs w:val="22"/>
          <w:lang w:val="en-US" w:eastAsia="zh-CN"/>
        </w:rPr>
        <w:t>’</w:t>
      </w:r>
      <w:r>
        <w:rPr>
          <w:rFonts w:hint="eastAsia" w:ascii="Times New Roman" w:hAnsi="Times New Roman" w:eastAsia="等线" w:cs="Times New Roman"/>
          <w:b/>
          <w:bCs w:val="0"/>
          <w:sz w:val="22"/>
          <w:szCs w:val="22"/>
          <w:lang w:val="en-US" w:eastAsia="zh-CN"/>
        </w:rPr>
        <w:t>s RAN visible QoE reporting either directly or through the MN.</w:t>
      </w:r>
    </w:p>
    <w:p>
      <w:pPr>
        <w:rPr>
          <w:rFonts w:hint="eastAsia" w:ascii="Times New Roman" w:hAnsi="Times New Roman" w:eastAsia="等线" w:cs="Times New Roman"/>
          <w:bCs/>
          <w:sz w:val="22"/>
          <w:szCs w:val="22"/>
          <w:lang w:val="en-US" w:eastAsia="zh-CN"/>
        </w:rPr>
      </w:pPr>
    </w:p>
    <w:p>
      <w:pPr>
        <w:rPr>
          <w:rFonts w:hint="eastAsia" w:ascii="Times New Roman" w:hAnsi="Times New Roman" w:eastAsia="等线" w:cs="Times New Roman"/>
          <w:b w:val="0"/>
          <w:bCs/>
          <w:i/>
          <w:iCs/>
          <w:color w:val="0000FF"/>
          <w:sz w:val="22"/>
          <w:szCs w:val="22"/>
          <w:lang w:val="en-US" w:eastAsia="zh-CN"/>
        </w:rPr>
      </w:pPr>
      <w:r>
        <w:rPr>
          <w:rFonts w:hint="eastAsia" w:ascii="Times New Roman" w:hAnsi="Times New Roman" w:eastAsia="等线" w:cs="Times New Roman"/>
          <w:b w:val="0"/>
          <w:bCs/>
          <w:i/>
          <w:iCs/>
          <w:color w:val="0000FF"/>
          <w:sz w:val="22"/>
          <w:szCs w:val="22"/>
          <w:lang w:val="en-US" w:eastAsia="zh-CN"/>
        </w:rPr>
        <w:t>Option2: If MN and SN use the same RAN visible QoE configuration:</w:t>
      </w:r>
    </w:p>
    <w:p>
      <w:pPr>
        <w:rPr>
          <w:rFonts w:hint="eastAsia" w:ascii="Times New Roman" w:hAnsi="Times New Roman" w:eastAsia="等线" w:cs="Times New Roman"/>
          <w:b w:val="0"/>
          <w:bCs/>
          <w:sz w:val="22"/>
          <w:szCs w:val="22"/>
          <w:lang w:val="en-US" w:eastAsia="zh-CN"/>
        </w:rPr>
      </w:pPr>
      <w:r>
        <w:rPr>
          <w:rFonts w:hint="eastAsia" w:ascii="Times New Roman" w:hAnsi="Times New Roman" w:eastAsia="等线" w:cs="Times New Roman"/>
          <w:bCs/>
          <w:sz w:val="22"/>
          <w:szCs w:val="22"/>
          <w:lang w:val="en-US" w:eastAsia="zh-CN"/>
        </w:rPr>
        <w:t xml:space="preserve">If the RAN visible QoE configuration for SN is always the same with MN, SN only need to notify MN about whether it also need RAN visible QoE reporting. If SN also need the QoE reporting same with MN, RAN visible QoE reporting received by MN will need to transfer to SN, or an indication for sending the QoE reporting to MN and SN is send to UE, UE will send the same RAN visible QoE reporting to MN and SN separately if there has direct SRB between </w:t>
      </w:r>
      <w:r>
        <w:rPr>
          <w:rFonts w:hint="eastAsia" w:ascii="Times New Roman" w:hAnsi="Times New Roman" w:eastAsia="等线" w:cs="Times New Roman"/>
          <w:b w:val="0"/>
          <w:bCs/>
          <w:sz w:val="22"/>
          <w:szCs w:val="22"/>
          <w:lang w:val="en-US" w:eastAsia="zh-CN"/>
        </w:rPr>
        <w:t>UE and SN which can be used to transfer QoE reporting.</w:t>
      </w:r>
    </w:p>
    <w:p>
      <w:pPr>
        <w:rPr>
          <w:rFonts w:hint="eastAsia" w:ascii="Times New Roman" w:hAnsi="Times New Roman" w:eastAsia="等线" w:cs="Times New Roman"/>
          <w:b/>
          <w:bCs w:val="0"/>
          <w:sz w:val="22"/>
          <w:szCs w:val="22"/>
          <w:lang w:val="en-US" w:eastAsia="zh-CN"/>
        </w:rPr>
      </w:pPr>
      <w:r>
        <w:rPr>
          <w:rFonts w:hint="eastAsia" w:ascii="Times New Roman" w:hAnsi="Times New Roman" w:eastAsia="等线" w:cs="Times New Roman"/>
          <w:b/>
          <w:bCs w:val="0"/>
          <w:sz w:val="22"/>
          <w:szCs w:val="22"/>
          <w:lang w:val="en-US" w:eastAsia="zh-CN"/>
        </w:rPr>
        <w:t>Proposal 7: If MN and SN configure the same RAN visible QoE configuration, SN should notify MN about whether it also need RAN visible QoE reporting.</w:t>
      </w:r>
    </w:p>
    <w:p>
      <w:pPr>
        <w:rPr>
          <w:rFonts w:hint="default" w:ascii="Times New Roman" w:hAnsi="Times New Roman" w:eastAsia="等线" w:cs="Times New Roman"/>
          <w:b/>
          <w:bCs w:val="0"/>
          <w:sz w:val="22"/>
          <w:szCs w:val="22"/>
          <w:lang w:val="en-US" w:eastAsia="zh-CN"/>
        </w:rPr>
      </w:pPr>
      <w:r>
        <w:rPr>
          <w:rFonts w:hint="eastAsia" w:ascii="Times New Roman" w:hAnsi="Times New Roman" w:eastAsia="等线" w:cs="Times New Roman"/>
          <w:b/>
          <w:bCs w:val="0"/>
          <w:sz w:val="22"/>
          <w:szCs w:val="22"/>
          <w:lang w:val="en-US" w:eastAsia="zh-CN"/>
        </w:rPr>
        <w:t>Proposal 8: If MN and SN configure the same RAN visible QoE configuration, SN can get it</w:t>
      </w:r>
      <w:r>
        <w:rPr>
          <w:rFonts w:hint="default" w:ascii="Times New Roman" w:hAnsi="Times New Roman" w:eastAsia="等线" w:cs="Times New Roman"/>
          <w:b/>
          <w:bCs w:val="0"/>
          <w:sz w:val="22"/>
          <w:szCs w:val="22"/>
          <w:lang w:val="en-US" w:eastAsia="zh-CN"/>
        </w:rPr>
        <w:t>’</w:t>
      </w:r>
      <w:r>
        <w:rPr>
          <w:rFonts w:hint="eastAsia" w:ascii="Times New Roman" w:hAnsi="Times New Roman" w:eastAsia="等线" w:cs="Times New Roman"/>
          <w:b/>
          <w:bCs w:val="0"/>
          <w:sz w:val="22"/>
          <w:szCs w:val="22"/>
          <w:lang w:val="en-US" w:eastAsia="zh-CN"/>
        </w:rPr>
        <w:t>s RAN visible QoE reporting either directly or through the MN.</w:t>
      </w:r>
    </w:p>
    <w:p>
      <w:pPr>
        <w:rPr>
          <w:rFonts w:hint="eastAsia" w:ascii="Times New Roman" w:hAnsi="Times New Roman" w:eastAsia="等线" w:cs="Times New Roman"/>
          <w:bCs/>
          <w:sz w:val="22"/>
          <w:szCs w:val="22"/>
          <w:lang w:val="en-US" w:eastAsia="zh-CN"/>
        </w:rPr>
      </w:pPr>
    </w:p>
    <w:p>
      <w:pPr>
        <w:pStyle w:val="3"/>
        <w:rPr>
          <w:rFonts w:hint="default" w:ascii="Times New Roman" w:hAnsi="Times New Roman" w:cs="Times New Roman"/>
          <w:lang w:val="en-US" w:eastAsia="zh-CN"/>
        </w:rPr>
      </w:pPr>
      <w:r>
        <w:rPr>
          <w:rFonts w:hint="eastAsia" w:ascii="Times New Roman" w:hAnsi="Times New Roman" w:eastAsia="宋体" w:cs="Times New Roman"/>
          <w:lang w:val="en-US" w:eastAsia="zh-CN"/>
        </w:rPr>
        <w:t xml:space="preserve"> Alignment of QoE measurements and radio related measurement </w:t>
      </w:r>
      <w:r>
        <w:rPr>
          <w:rFonts w:hint="eastAsia" w:ascii="Times New Roman" w:hAnsi="Times New Roman" w:cs="Times New Roman"/>
          <w:lang w:val="en-US" w:eastAsia="zh-CN"/>
        </w:rPr>
        <w:t xml:space="preserve">in NR-DC </w:t>
      </w:r>
    </w:p>
    <w:p>
      <w:pPr>
        <w:rPr>
          <w:rFonts w:hint="default" w:ascii="Times New Roman" w:hAnsi="Times New Roman" w:cs="Times New Roman"/>
          <w:highlight w:val="none"/>
          <w:lang w:val="en-US" w:eastAsia="zh-CN"/>
        </w:rPr>
      </w:pPr>
      <w:r>
        <w:rPr>
          <w:rFonts w:hint="eastAsia" w:ascii="Times New Roman" w:hAnsi="Times New Roman" w:cs="Times New Roman"/>
          <w:lang w:val="en-US" w:eastAsia="zh-CN"/>
        </w:rPr>
        <w:t xml:space="preserve">In R17, the NG-RAN Trace ID of MDT will send to gNB in QoE configuration, the NG-RAN node includes the MDT session identifiers (Trace Reference and Trace Recording Session Reference) to the corresponding QoE report  for </w:t>
      </w:r>
      <w:r>
        <w:rPr>
          <w:rFonts w:hint="eastAsia" w:ascii="Times New Roman" w:hAnsi="Times New Roman" w:cs="Times New Roman"/>
          <w:highlight w:val="none"/>
          <w:lang w:val="en-US" w:eastAsia="zh-CN"/>
        </w:rPr>
        <w:t xml:space="preserve">correlation. In R18, For the </w:t>
      </w:r>
      <w:r>
        <w:rPr>
          <w:rFonts w:hint="eastAsia" w:ascii="Times New Roman" w:hAnsi="Times New Roman" w:eastAsia="宋体" w:cs="Times New Roman"/>
          <w:highlight w:val="none"/>
          <w:lang w:val="en-US" w:eastAsia="zh-CN"/>
        </w:rPr>
        <w:t xml:space="preserve">alignment of QoE measurements and radio related measurement </w:t>
      </w:r>
      <w:r>
        <w:rPr>
          <w:rFonts w:hint="eastAsia" w:ascii="Times New Roman" w:hAnsi="Times New Roman" w:cs="Times New Roman"/>
          <w:highlight w:val="none"/>
          <w:lang w:val="en-US" w:eastAsia="zh-CN"/>
        </w:rPr>
        <w:t xml:space="preserve">in NR-DC, how to correlate the QoE report with both MN and SN MDT report should be discussed. </w:t>
      </w:r>
    </w:p>
    <w:p>
      <w:pPr>
        <w:rPr>
          <w:rFonts w:hint="default" w:ascii="Times New Roman" w:hAnsi="Times New Roman" w:cs="Times New Roman"/>
          <w:highlight w:val="none"/>
          <w:lang w:val="en-US" w:eastAsia="zh-CN"/>
        </w:rPr>
      </w:pPr>
      <w:r>
        <w:rPr>
          <w:rFonts w:hint="eastAsia" w:ascii="Times New Roman" w:hAnsi="Times New Roman" w:eastAsia="等线" w:cs="Times New Roman"/>
          <w:b/>
          <w:bCs w:val="0"/>
          <w:sz w:val="22"/>
          <w:szCs w:val="22"/>
          <w:highlight w:val="none"/>
          <w:lang w:val="en-US" w:eastAsia="zh-CN"/>
        </w:rPr>
        <w:t>Proposal 9: In NR-DC, how to correlate the QoE report with MDT report of both MN and SN should be discussed.</w:t>
      </w:r>
    </w:p>
    <w:p>
      <w:pPr>
        <w:rPr>
          <w:rFonts w:hint="default" w:ascii="Times New Roman" w:hAnsi="Times New Roman" w:eastAsia="等线" w:cs="Times New Roman"/>
          <w:bCs/>
          <w:sz w:val="22"/>
          <w:szCs w:val="22"/>
          <w:lang w:val="en-US" w:eastAsia="zh-CN"/>
        </w:rPr>
      </w:pPr>
    </w:p>
    <w:p>
      <w:pPr>
        <w:pStyle w:val="2"/>
        <w:rPr>
          <w:rFonts w:hint="default" w:ascii="Times New Roman" w:hAnsi="Times New Roman" w:cs="Times New Roman"/>
          <w:sz w:val="40"/>
        </w:rPr>
      </w:pPr>
      <w:r>
        <w:rPr>
          <w:rFonts w:hint="default" w:ascii="Times New Roman" w:hAnsi="Times New Roman" w:cs="Times New Roman"/>
          <w:sz w:val="40"/>
        </w:rPr>
        <w:t>Conclusion</w:t>
      </w:r>
    </w:p>
    <w:p>
      <w:pPr>
        <w:rPr>
          <w:rFonts w:hint="eastAsia" w:ascii="Times New Roman" w:hAnsi="Times New Roman" w:eastAsia="等线" w:cs="Times New Roman"/>
          <w:b/>
          <w:bCs w:val="0"/>
          <w:sz w:val="22"/>
          <w:szCs w:val="22"/>
          <w:lang w:val="en-US" w:eastAsia="zh-CN"/>
        </w:rPr>
      </w:pPr>
      <w:r>
        <w:rPr>
          <w:rFonts w:hint="eastAsia" w:ascii="Times New Roman" w:hAnsi="Times New Roman" w:eastAsia="等线" w:cs="Times New Roman"/>
          <w:b/>
          <w:bCs w:val="0"/>
          <w:sz w:val="22"/>
          <w:szCs w:val="22"/>
          <w:lang w:val="en-US" w:eastAsia="zh-CN"/>
        </w:rPr>
        <w:t>Proposal 1: In NR-DC, it is better for MN to send the QoE configuration to UE if the MN or SN is in the QoE area scope, or both the MN and SN are in the QoE area scope.</w:t>
      </w:r>
    </w:p>
    <w:p>
      <w:pPr>
        <w:rPr>
          <w:rFonts w:hint="eastAsia" w:ascii="Times New Roman" w:hAnsi="Times New Roman" w:eastAsia="等线" w:cs="Times New Roman"/>
          <w:b/>
          <w:bCs w:val="0"/>
          <w:sz w:val="22"/>
          <w:szCs w:val="22"/>
          <w:lang w:val="en-US" w:eastAsia="zh-CN"/>
        </w:rPr>
      </w:pPr>
      <w:r>
        <w:rPr>
          <w:rFonts w:hint="eastAsia" w:ascii="Times New Roman" w:hAnsi="Times New Roman" w:eastAsia="等线" w:cs="Times New Roman"/>
          <w:b/>
          <w:bCs w:val="0"/>
          <w:sz w:val="22"/>
          <w:szCs w:val="22"/>
          <w:lang w:val="en-US" w:eastAsia="zh-CN"/>
        </w:rPr>
        <w:t>Proposal 2: In NR-DC, both MN and SN can receive the QoE report according to the QoE configuration.</w:t>
      </w:r>
    </w:p>
    <w:p>
      <w:pPr>
        <w:rPr>
          <w:rFonts w:hint="default" w:ascii="Times New Roman" w:hAnsi="Times New Roman" w:eastAsia="等线" w:cs="Times New Roman"/>
          <w:b/>
          <w:bCs w:val="0"/>
          <w:sz w:val="22"/>
          <w:szCs w:val="22"/>
          <w:lang w:val="en-US" w:eastAsia="zh-CN"/>
        </w:rPr>
      </w:pPr>
      <w:r>
        <w:rPr>
          <w:rFonts w:hint="eastAsia" w:ascii="Times New Roman" w:hAnsi="Times New Roman" w:eastAsia="等线" w:cs="Times New Roman"/>
          <w:b/>
          <w:bCs w:val="0"/>
          <w:sz w:val="22"/>
          <w:szCs w:val="22"/>
          <w:lang w:val="en-US" w:eastAsia="zh-CN"/>
        </w:rPr>
        <w:t>Proposal 3: RAN3 should discuss which SRB should be used for QoE reporting when UE send QoE reporting to SN, coordination with RAN2 is needed.</w:t>
      </w:r>
    </w:p>
    <w:p>
      <w:pPr>
        <w:rPr>
          <w:rFonts w:hint="eastAsia" w:ascii="Times New Roman" w:hAnsi="Times New Roman" w:eastAsia="等线" w:cs="Times New Roman"/>
          <w:b/>
          <w:bCs w:val="0"/>
          <w:sz w:val="22"/>
          <w:szCs w:val="22"/>
          <w:lang w:val="en-US" w:eastAsia="zh-CN"/>
        </w:rPr>
      </w:pPr>
      <w:r>
        <w:rPr>
          <w:rFonts w:hint="eastAsia" w:ascii="Times New Roman" w:hAnsi="Times New Roman" w:eastAsia="等线" w:cs="Times New Roman"/>
          <w:b/>
          <w:bCs w:val="0"/>
          <w:sz w:val="22"/>
          <w:szCs w:val="22"/>
          <w:lang w:val="en-US" w:eastAsia="zh-CN"/>
        </w:rPr>
        <w:t>Proposal 4: RAN3 should discuss whether MN and SN should configure the RAN visible QoE configuration separately.</w:t>
      </w:r>
    </w:p>
    <w:p>
      <w:pPr>
        <w:rPr>
          <w:rFonts w:hint="eastAsia" w:ascii="Times New Roman" w:hAnsi="Times New Roman" w:eastAsia="等线" w:cs="Times New Roman"/>
          <w:b/>
          <w:bCs w:val="0"/>
          <w:sz w:val="22"/>
          <w:szCs w:val="22"/>
          <w:lang w:val="en-US" w:eastAsia="zh-CN"/>
        </w:rPr>
      </w:pPr>
      <w:r>
        <w:rPr>
          <w:rFonts w:hint="eastAsia" w:ascii="Times New Roman" w:hAnsi="Times New Roman" w:eastAsia="等线" w:cs="Times New Roman"/>
          <w:b/>
          <w:bCs w:val="0"/>
          <w:sz w:val="22"/>
          <w:szCs w:val="22"/>
          <w:lang w:val="en-US" w:eastAsia="zh-CN"/>
        </w:rPr>
        <w:t>Proposal 5: If MN and SN configure the RAN visible QoE separately, MN should send available RAN visible QoE configuration to SN, SN can configure the RAN visible QoE configuration accordingly.</w:t>
      </w:r>
    </w:p>
    <w:p>
      <w:pPr>
        <w:rPr>
          <w:rFonts w:hint="default" w:ascii="Times New Roman" w:hAnsi="Times New Roman" w:eastAsia="等线" w:cs="Times New Roman"/>
          <w:b w:val="0"/>
          <w:bCs/>
          <w:sz w:val="22"/>
          <w:szCs w:val="22"/>
          <w:lang w:val="en-US" w:eastAsia="zh-CN"/>
        </w:rPr>
      </w:pPr>
      <w:r>
        <w:rPr>
          <w:rFonts w:hint="eastAsia" w:ascii="Times New Roman" w:hAnsi="Times New Roman" w:eastAsia="等线" w:cs="Times New Roman"/>
          <w:b/>
          <w:bCs w:val="0"/>
          <w:sz w:val="22"/>
          <w:szCs w:val="22"/>
          <w:lang w:val="en-US" w:eastAsia="zh-CN"/>
        </w:rPr>
        <w:t>Proposal 6: If MN and SN configure the RAN visible QoE separately, RAN visible QoE reporting will send to MN and SN separately. SN can get it</w:t>
      </w:r>
      <w:r>
        <w:rPr>
          <w:rFonts w:hint="default" w:ascii="Times New Roman" w:hAnsi="Times New Roman" w:eastAsia="等线" w:cs="Times New Roman"/>
          <w:b/>
          <w:bCs w:val="0"/>
          <w:sz w:val="22"/>
          <w:szCs w:val="22"/>
          <w:lang w:val="en-US" w:eastAsia="zh-CN"/>
        </w:rPr>
        <w:t>’</w:t>
      </w:r>
      <w:r>
        <w:rPr>
          <w:rFonts w:hint="eastAsia" w:ascii="Times New Roman" w:hAnsi="Times New Roman" w:eastAsia="等线" w:cs="Times New Roman"/>
          <w:b/>
          <w:bCs w:val="0"/>
          <w:sz w:val="22"/>
          <w:szCs w:val="22"/>
          <w:lang w:val="en-US" w:eastAsia="zh-CN"/>
        </w:rPr>
        <w:t>s RAN visible QoE reporting either directly or through the MN.</w:t>
      </w:r>
    </w:p>
    <w:p>
      <w:pPr>
        <w:rPr>
          <w:rFonts w:hint="eastAsia" w:ascii="Times New Roman" w:hAnsi="Times New Roman" w:eastAsia="等线" w:cs="Times New Roman"/>
          <w:b/>
          <w:bCs w:val="0"/>
          <w:sz w:val="22"/>
          <w:szCs w:val="22"/>
          <w:lang w:val="en-US" w:eastAsia="zh-CN"/>
        </w:rPr>
      </w:pPr>
      <w:r>
        <w:rPr>
          <w:rFonts w:hint="eastAsia" w:ascii="Times New Roman" w:hAnsi="Times New Roman" w:eastAsia="等线" w:cs="Times New Roman"/>
          <w:b/>
          <w:bCs w:val="0"/>
          <w:sz w:val="22"/>
          <w:szCs w:val="22"/>
          <w:lang w:val="en-US" w:eastAsia="zh-CN"/>
        </w:rPr>
        <w:t>Proposal 7: If MN and SN configure the same RAN visible QoE configuration, SN should notify MN about whether it also need RAN visible QoE reporting.</w:t>
      </w:r>
    </w:p>
    <w:p>
      <w:pPr>
        <w:rPr>
          <w:rFonts w:hint="default" w:ascii="Times New Roman" w:hAnsi="Times New Roman" w:eastAsia="等线" w:cs="Times New Roman"/>
          <w:b/>
          <w:bCs w:val="0"/>
          <w:sz w:val="22"/>
          <w:szCs w:val="22"/>
          <w:lang w:val="en-US" w:eastAsia="zh-CN"/>
        </w:rPr>
      </w:pPr>
      <w:r>
        <w:rPr>
          <w:rFonts w:hint="eastAsia" w:ascii="Times New Roman" w:hAnsi="Times New Roman" w:eastAsia="等线" w:cs="Times New Roman"/>
          <w:b/>
          <w:bCs w:val="0"/>
          <w:sz w:val="22"/>
          <w:szCs w:val="22"/>
          <w:lang w:val="en-US" w:eastAsia="zh-CN"/>
        </w:rPr>
        <w:t>Proposal 8: If MN and SN configure the same RAN visible QoE configuration, SN can get it</w:t>
      </w:r>
      <w:r>
        <w:rPr>
          <w:rFonts w:hint="default" w:ascii="Times New Roman" w:hAnsi="Times New Roman" w:eastAsia="等线" w:cs="Times New Roman"/>
          <w:b/>
          <w:bCs w:val="0"/>
          <w:sz w:val="22"/>
          <w:szCs w:val="22"/>
          <w:lang w:val="en-US" w:eastAsia="zh-CN"/>
        </w:rPr>
        <w:t>’</w:t>
      </w:r>
      <w:r>
        <w:rPr>
          <w:rFonts w:hint="eastAsia" w:ascii="Times New Roman" w:hAnsi="Times New Roman" w:eastAsia="等线" w:cs="Times New Roman"/>
          <w:b/>
          <w:bCs w:val="0"/>
          <w:sz w:val="22"/>
          <w:szCs w:val="22"/>
          <w:lang w:val="en-US" w:eastAsia="zh-CN"/>
        </w:rPr>
        <w:t>s RAN visible QoE reporting either directly or through the MN.</w:t>
      </w:r>
    </w:p>
    <w:p>
      <w:pPr>
        <w:rPr>
          <w:rFonts w:hint="default" w:ascii="Times New Roman" w:hAnsi="Times New Roman" w:cs="Times New Roman"/>
          <w:highlight w:val="none"/>
          <w:lang w:val="en-US" w:eastAsia="zh-CN"/>
        </w:rPr>
      </w:pPr>
      <w:r>
        <w:rPr>
          <w:rFonts w:hint="eastAsia" w:ascii="Times New Roman" w:hAnsi="Times New Roman" w:eastAsia="等线" w:cs="Times New Roman"/>
          <w:b/>
          <w:bCs w:val="0"/>
          <w:sz w:val="22"/>
          <w:szCs w:val="22"/>
          <w:highlight w:val="none"/>
          <w:lang w:val="en-US" w:eastAsia="zh-CN"/>
        </w:rPr>
        <w:t>Proposal 9: In NR-DC, how to correlate the QoE report with MDT report of both MN and SN should be discussed.</w:t>
      </w:r>
    </w:p>
    <w:p>
      <w:pPr>
        <w:rPr>
          <w:rFonts w:hint="default"/>
        </w:rPr>
      </w:pPr>
    </w:p>
    <w:sectPr>
      <w:footerReference r:id="rId6" w:type="default"/>
      <w:headerReference r:id="rId5" w:type="even"/>
      <w:footnotePr>
        <w:numRestart w:val="eachSect"/>
      </w:footnotePr>
      <w:pgSz w:w="11907" w:h="16840"/>
      <w:pgMar w:top="1134" w:right="1134" w:bottom="1080"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docPartObj>
        <w:docPartGallery w:val="autotext"/>
      </w:docPartObj>
    </w:sdtPr>
    <w:sdtContent>
      <w:p>
        <w:pPr>
          <w:pStyle w:val="15"/>
        </w:pPr>
        <w:r>
          <w:fldChar w:fldCharType="begin"/>
        </w:r>
        <w:r>
          <w:instrText xml:space="preserve"> PAGE   \* MERGEFORMAT </w:instrText>
        </w:r>
        <w:r>
          <w:fldChar w:fldCharType="separate"/>
        </w:r>
        <w:r>
          <w:t>2</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BDF65F6"/>
    <w:multiLevelType w:val="multilevel"/>
    <w:tmpl w:val="4BDF65F6"/>
    <w:lvl w:ilvl="0" w:tentative="0">
      <w:start w:val="1"/>
      <w:numFmt w:val="decimal"/>
      <w:pStyle w:val="6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5101505E"/>
    <w:multiLevelType w:val="multilevel"/>
    <w:tmpl w:val="5101505E"/>
    <w:lvl w:ilvl="0" w:tentative="0">
      <w:start w:val="1"/>
      <w:numFmt w:val="decimal"/>
      <w:pStyle w:val="69"/>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12562C"/>
    <w:rsid w:val="0637581D"/>
    <w:rsid w:val="093667F2"/>
    <w:rsid w:val="09542584"/>
    <w:rsid w:val="09D72C99"/>
    <w:rsid w:val="0B5F6E5D"/>
    <w:rsid w:val="0BD95AE1"/>
    <w:rsid w:val="0C1C61E1"/>
    <w:rsid w:val="0F525467"/>
    <w:rsid w:val="0F8B024A"/>
    <w:rsid w:val="12B23BCF"/>
    <w:rsid w:val="13392E6D"/>
    <w:rsid w:val="144C30DB"/>
    <w:rsid w:val="14576AE2"/>
    <w:rsid w:val="14764DB5"/>
    <w:rsid w:val="18650326"/>
    <w:rsid w:val="197A336A"/>
    <w:rsid w:val="19E57B15"/>
    <w:rsid w:val="1A5D4B06"/>
    <w:rsid w:val="1B545DD1"/>
    <w:rsid w:val="1C1E5D3E"/>
    <w:rsid w:val="1F8B4261"/>
    <w:rsid w:val="1F9B7FFA"/>
    <w:rsid w:val="22C20E17"/>
    <w:rsid w:val="23917DB2"/>
    <w:rsid w:val="23C925DD"/>
    <w:rsid w:val="24E56C29"/>
    <w:rsid w:val="27DF4678"/>
    <w:rsid w:val="295419DA"/>
    <w:rsid w:val="2A947DE8"/>
    <w:rsid w:val="2B345733"/>
    <w:rsid w:val="2B3F72B2"/>
    <w:rsid w:val="2B4F306B"/>
    <w:rsid w:val="2CE03230"/>
    <w:rsid w:val="2E6D0438"/>
    <w:rsid w:val="2F6621DF"/>
    <w:rsid w:val="30761D31"/>
    <w:rsid w:val="30BE3A29"/>
    <w:rsid w:val="357339D9"/>
    <w:rsid w:val="35A10BB2"/>
    <w:rsid w:val="36273A23"/>
    <w:rsid w:val="36310C28"/>
    <w:rsid w:val="368461D9"/>
    <w:rsid w:val="376A5776"/>
    <w:rsid w:val="38C9453B"/>
    <w:rsid w:val="3AE31128"/>
    <w:rsid w:val="3CA45F55"/>
    <w:rsid w:val="3CED5BAF"/>
    <w:rsid w:val="3F5546BC"/>
    <w:rsid w:val="422C2522"/>
    <w:rsid w:val="42AC253D"/>
    <w:rsid w:val="43266FB8"/>
    <w:rsid w:val="43AC0714"/>
    <w:rsid w:val="4701694A"/>
    <w:rsid w:val="47275B26"/>
    <w:rsid w:val="47B36DD3"/>
    <w:rsid w:val="48C63DF7"/>
    <w:rsid w:val="4C1134F9"/>
    <w:rsid w:val="4EBC6B68"/>
    <w:rsid w:val="4F71072F"/>
    <w:rsid w:val="4FAD5B31"/>
    <w:rsid w:val="545123F3"/>
    <w:rsid w:val="574122DC"/>
    <w:rsid w:val="576D087E"/>
    <w:rsid w:val="57835EA0"/>
    <w:rsid w:val="596C02F9"/>
    <w:rsid w:val="59BC4ED0"/>
    <w:rsid w:val="5AEC74F8"/>
    <w:rsid w:val="5B7079CB"/>
    <w:rsid w:val="5C7143C6"/>
    <w:rsid w:val="5CC8203E"/>
    <w:rsid w:val="5D5C1E8F"/>
    <w:rsid w:val="5DF77DE0"/>
    <w:rsid w:val="5E4A6AD5"/>
    <w:rsid w:val="60A93A22"/>
    <w:rsid w:val="60C3026A"/>
    <w:rsid w:val="629F20B6"/>
    <w:rsid w:val="639221EC"/>
    <w:rsid w:val="660C196D"/>
    <w:rsid w:val="676A48B2"/>
    <w:rsid w:val="67B54588"/>
    <w:rsid w:val="69862E6A"/>
    <w:rsid w:val="69A17C70"/>
    <w:rsid w:val="69FA2796"/>
    <w:rsid w:val="6BE50B5D"/>
    <w:rsid w:val="6CEE7C83"/>
    <w:rsid w:val="6FA50228"/>
    <w:rsid w:val="6FDB386D"/>
    <w:rsid w:val="711E0693"/>
    <w:rsid w:val="729D729D"/>
    <w:rsid w:val="74D63C4F"/>
    <w:rsid w:val="791259C0"/>
    <w:rsid w:val="7C0323A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40" w:lineRule="auto"/>
      <w:jc w:val="both"/>
      <w:textAlignment w:val="baseline"/>
    </w:pPr>
    <w:rPr>
      <w:rFonts w:ascii="Arial" w:hAnsi="Arial" w:eastAsia="Times New Roman" w:cs="Times New Roman"/>
      <w:sz w:val="20"/>
      <w:szCs w:val="20"/>
      <w:lang w:val="en-GB" w:eastAsia="zh-CN" w:bidi="ar-SA"/>
    </w:rPr>
  </w:style>
  <w:style w:type="paragraph" w:styleId="2">
    <w:name w:val="heading 1"/>
    <w:basedOn w:val="1"/>
    <w:next w:val="1"/>
    <w:link w:val="25"/>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Times New Roman" w:cs="Arial"/>
      <w:sz w:val="36"/>
      <w:szCs w:val="36"/>
      <w:lang w:val="en-GB" w:eastAsia="zh-CN" w:bidi="ar-SA"/>
    </w:rPr>
  </w:style>
  <w:style w:type="paragraph" w:styleId="3">
    <w:name w:val="heading 2"/>
    <w:basedOn w:val="2"/>
    <w:next w:val="1"/>
    <w:link w:val="2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7"/>
    <w:qFormat/>
    <w:uiPriority w:val="0"/>
    <w:pPr>
      <w:numPr>
        <w:ilvl w:val="2"/>
      </w:numPr>
      <w:spacing w:before="120"/>
      <w:outlineLvl w:val="2"/>
    </w:pPr>
    <w:rPr>
      <w:sz w:val="28"/>
      <w:szCs w:val="28"/>
    </w:rPr>
  </w:style>
  <w:style w:type="paragraph" w:styleId="5">
    <w:name w:val="heading 4"/>
    <w:basedOn w:val="4"/>
    <w:next w:val="1"/>
    <w:link w:val="28"/>
    <w:qFormat/>
    <w:uiPriority w:val="0"/>
    <w:pPr>
      <w:numPr>
        <w:ilvl w:val="3"/>
      </w:numPr>
      <w:outlineLvl w:val="3"/>
    </w:pPr>
    <w:rPr>
      <w:sz w:val="24"/>
      <w:szCs w:val="24"/>
    </w:rPr>
  </w:style>
  <w:style w:type="paragraph" w:styleId="6">
    <w:name w:val="heading 5"/>
    <w:basedOn w:val="5"/>
    <w:next w:val="1"/>
    <w:link w:val="29"/>
    <w:qFormat/>
    <w:uiPriority w:val="0"/>
    <w:pPr>
      <w:numPr>
        <w:ilvl w:val="4"/>
      </w:numPr>
      <w:outlineLvl w:val="4"/>
    </w:pPr>
    <w:rPr>
      <w:sz w:val="22"/>
      <w:szCs w:val="22"/>
    </w:rPr>
  </w:style>
  <w:style w:type="paragraph" w:styleId="7">
    <w:name w:val="heading 6"/>
    <w:basedOn w:val="1"/>
    <w:next w:val="1"/>
    <w:link w:val="30"/>
    <w:qFormat/>
    <w:uiPriority w:val="0"/>
    <w:pPr>
      <w:keepNext/>
      <w:keepLines/>
      <w:numPr>
        <w:ilvl w:val="5"/>
        <w:numId w:val="1"/>
      </w:numPr>
      <w:spacing w:before="120"/>
      <w:outlineLvl w:val="5"/>
    </w:pPr>
    <w:rPr>
      <w:rFonts w:cs="Arial"/>
    </w:rPr>
  </w:style>
  <w:style w:type="paragraph" w:styleId="8">
    <w:name w:val="heading 7"/>
    <w:basedOn w:val="1"/>
    <w:next w:val="1"/>
    <w:link w:val="31"/>
    <w:qFormat/>
    <w:uiPriority w:val="0"/>
    <w:pPr>
      <w:keepNext/>
      <w:keepLines/>
      <w:numPr>
        <w:ilvl w:val="6"/>
        <w:numId w:val="1"/>
      </w:numPr>
      <w:spacing w:before="120"/>
      <w:outlineLvl w:val="6"/>
    </w:pPr>
    <w:rPr>
      <w:rFonts w:cs="Arial"/>
    </w:rPr>
  </w:style>
  <w:style w:type="paragraph" w:styleId="9">
    <w:name w:val="heading 8"/>
    <w:basedOn w:val="8"/>
    <w:next w:val="1"/>
    <w:link w:val="32"/>
    <w:qFormat/>
    <w:uiPriority w:val="0"/>
    <w:pPr>
      <w:numPr>
        <w:ilvl w:val="7"/>
      </w:numPr>
      <w:outlineLvl w:val="7"/>
    </w:pPr>
  </w:style>
  <w:style w:type="paragraph" w:styleId="10">
    <w:name w:val="heading 9"/>
    <w:basedOn w:val="9"/>
    <w:next w:val="1"/>
    <w:link w:val="33"/>
    <w:qFormat/>
    <w:uiPriority w:val="0"/>
    <w:pPr>
      <w:numPr>
        <w:ilvl w:val="8"/>
      </w:numPr>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8"/>
    <w:qFormat/>
    <w:uiPriority w:val="0"/>
    <w:pPr>
      <w:spacing w:before="120" w:after="120" w:line="240" w:lineRule="auto"/>
      <w:ind w:left="2438" w:hanging="1134"/>
    </w:pPr>
    <w:rPr>
      <w:rFonts w:ascii="Arial" w:hAnsi="Arial" w:eastAsia="Times New Roman" w:cs="Times New Roman"/>
      <w:kern w:val="20"/>
      <w:sz w:val="20"/>
      <w:szCs w:val="20"/>
      <w:lang w:val="en-US" w:eastAsia="en-US" w:bidi="ar-SA"/>
    </w:rPr>
  </w:style>
  <w:style w:type="paragraph" w:styleId="12">
    <w:name w:val="Body Text"/>
    <w:basedOn w:val="1"/>
    <w:link w:val="45"/>
    <w:semiHidden/>
    <w:unhideWhenUsed/>
    <w:qFormat/>
    <w:uiPriority w:val="99"/>
  </w:style>
  <w:style w:type="paragraph" w:styleId="13">
    <w:name w:val="annotation text"/>
    <w:basedOn w:val="1"/>
    <w:link w:val="36"/>
    <w:qFormat/>
    <w:uiPriority w:val="0"/>
  </w:style>
  <w:style w:type="paragraph" w:styleId="14">
    <w:name w:val="Balloon Text"/>
    <w:basedOn w:val="1"/>
    <w:link w:val="46"/>
    <w:semiHidden/>
    <w:unhideWhenUsed/>
    <w:qFormat/>
    <w:uiPriority w:val="99"/>
    <w:pPr>
      <w:spacing w:after="0"/>
    </w:pPr>
    <w:rPr>
      <w:rFonts w:ascii="Segoe UI" w:hAnsi="Segoe UI" w:cs="Segoe UI"/>
      <w:sz w:val="18"/>
      <w:szCs w:val="18"/>
    </w:rPr>
  </w:style>
  <w:style w:type="paragraph" w:styleId="15">
    <w:name w:val="footer"/>
    <w:basedOn w:val="16"/>
    <w:link w:val="35"/>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4"/>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annotation subject"/>
    <w:basedOn w:val="13"/>
    <w:next w:val="13"/>
    <w:link w:val="47"/>
    <w:semiHidden/>
    <w:unhideWhenUsed/>
    <w:qFormat/>
    <w:uiPriority w:val="99"/>
    <w:rPr>
      <w:b/>
      <w:bCs/>
    </w:rPr>
  </w:style>
  <w:style w:type="table" w:styleId="20">
    <w:name w:val="Table Grid"/>
    <w:basedOn w:val="19"/>
    <w:qFormat/>
    <w:uiPriority w:val="39"/>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Hyperlink"/>
    <w:qFormat/>
    <w:uiPriority w:val="99"/>
    <w:rPr>
      <w:color w:val="0000FF"/>
      <w:u w:val="single"/>
      <w:lang w:val="en-GB"/>
    </w:rPr>
  </w:style>
  <w:style w:type="character" w:styleId="24">
    <w:name w:val="annotation reference"/>
    <w:qFormat/>
    <w:uiPriority w:val="0"/>
    <w:rPr>
      <w:sz w:val="16"/>
      <w:szCs w:val="16"/>
    </w:rPr>
  </w:style>
  <w:style w:type="character" w:customStyle="1" w:styleId="25">
    <w:name w:val="标题 1 Char"/>
    <w:basedOn w:val="21"/>
    <w:link w:val="2"/>
    <w:qFormat/>
    <w:uiPriority w:val="0"/>
    <w:rPr>
      <w:rFonts w:ascii="Arial" w:hAnsi="Arial" w:eastAsia="Times New Roman" w:cs="Arial"/>
      <w:sz w:val="36"/>
      <w:szCs w:val="36"/>
      <w:lang w:val="en-GB" w:eastAsia="zh-CN"/>
    </w:rPr>
  </w:style>
  <w:style w:type="character" w:customStyle="1" w:styleId="26">
    <w:name w:val="标题 2 Char"/>
    <w:basedOn w:val="21"/>
    <w:link w:val="3"/>
    <w:qFormat/>
    <w:uiPriority w:val="0"/>
    <w:rPr>
      <w:rFonts w:ascii="Arial" w:hAnsi="Arial" w:eastAsia="Times New Roman" w:cs="Arial"/>
      <w:sz w:val="32"/>
      <w:szCs w:val="32"/>
      <w:lang w:val="en-GB" w:eastAsia="zh-CN"/>
    </w:rPr>
  </w:style>
  <w:style w:type="character" w:customStyle="1" w:styleId="27">
    <w:name w:val="标题 3 Char"/>
    <w:basedOn w:val="21"/>
    <w:link w:val="4"/>
    <w:qFormat/>
    <w:uiPriority w:val="0"/>
    <w:rPr>
      <w:rFonts w:ascii="Arial" w:hAnsi="Arial" w:eastAsia="Times New Roman" w:cs="Arial"/>
      <w:sz w:val="28"/>
      <w:szCs w:val="28"/>
      <w:lang w:val="en-GB" w:eastAsia="zh-CN"/>
    </w:rPr>
  </w:style>
  <w:style w:type="character" w:customStyle="1" w:styleId="28">
    <w:name w:val="标题 4 Char"/>
    <w:basedOn w:val="21"/>
    <w:link w:val="5"/>
    <w:qFormat/>
    <w:uiPriority w:val="0"/>
    <w:rPr>
      <w:rFonts w:ascii="Arial" w:hAnsi="Arial" w:eastAsia="Times New Roman" w:cs="Arial"/>
      <w:sz w:val="24"/>
      <w:szCs w:val="24"/>
      <w:lang w:val="en-GB" w:eastAsia="zh-CN"/>
    </w:rPr>
  </w:style>
  <w:style w:type="character" w:customStyle="1" w:styleId="29">
    <w:name w:val="标题 5 Char"/>
    <w:basedOn w:val="21"/>
    <w:link w:val="6"/>
    <w:qFormat/>
    <w:uiPriority w:val="0"/>
    <w:rPr>
      <w:rFonts w:ascii="Arial" w:hAnsi="Arial" w:eastAsia="Times New Roman" w:cs="Arial"/>
      <w:lang w:val="en-GB" w:eastAsia="zh-CN"/>
    </w:rPr>
  </w:style>
  <w:style w:type="character" w:customStyle="1" w:styleId="30">
    <w:name w:val="标题 6 Char"/>
    <w:basedOn w:val="21"/>
    <w:link w:val="7"/>
    <w:qFormat/>
    <w:uiPriority w:val="0"/>
    <w:rPr>
      <w:rFonts w:ascii="Arial" w:hAnsi="Arial" w:eastAsia="Times New Roman" w:cs="Arial"/>
      <w:sz w:val="20"/>
      <w:szCs w:val="20"/>
      <w:lang w:val="en-GB" w:eastAsia="zh-CN"/>
    </w:rPr>
  </w:style>
  <w:style w:type="character" w:customStyle="1" w:styleId="31">
    <w:name w:val="标题 7 Char"/>
    <w:basedOn w:val="21"/>
    <w:link w:val="8"/>
    <w:qFormat/>
    <w:uiPriority w:val="0"/>
    <w:rPr>
      <w:rFonts w:ascii="Arial" w:hAnsi="Arial" w:eastAsia="Times New Roman" w:cs="Arial"/>
      <w:sz w:val="20"/>
      <w:szCs w:val="20"/>
      <w:lang w:val="en-GB" w:eastAsia="zh-CN"/>
    </w:rPr>
  </w:style>
  <w:style w:type="character" w:customStyle="1" w:styleId="32">
    <w:name w:val="标题 8 Char"/>
    <w:basedOn w:val="21"/>
    <w:link w:val="9"/>
    <w:qFormat/>
    <w:uiPriority w:val="0"/>
    <w:rPr>
      <w:rFonts w:ascii="Arial" w:hAnsi="Arial" w:eastAsia="Times New Roman" w:cs="Arial"/>
      <w:sz w:val="20"/>
      <w:szCs w:val="20"/>
      <w:lang w:val="en-GB" w:eastAsia="zh-CN"/>
    </w:rPr>
  </w:style>
  <w:style w:type="character" w:customStyle="1" w:styleId="33">
    <w:name w:val="标题 9 Char"/>
    <w:basedOn w:val="21"/>
    <w:link w:val="10"/>
    <w:qFormat/>
    <w:uiPriority w:val="0"/>
    <w:rPr>
      <w:rFonts w:ascii="Arial" w:hAnsi="Arial" w:eastAsia="Times New Roman" w:cs="Arial"/>
      <w:sz w:val="20"/>
      <w:szCs w:val="20"/>
      <w:lang w:val="en-GB" w:eastAsia="zh-CN"/>
    </w:rPr>
  </w:style>
  <w:style w:type="paragraph" w:customStyle="1" w:styleId="34">
    <w:name w:val="3GPP_Header"/>
    <w:basedOn w:val="1"/>
    <w:qFormat/>
    <w:uiPriority w:val="0"/>
    <w:pPr>
      <w:tabs>
        <w:tab w:val="left" w:pos="1701"/>
        <w:tab w:val="right" w:pos="9639"/>
      </w:tabs>
      <w:spacing w:after="240"/>
    </w:pPr>
    <w:rPr>
      <w:b/>
      <w:sz w:val="24"/>
    </w:rPr>
  </w:style>
  <w:style w:type="character" w:customStyle="1" w:styleId="35">
    <w:name w:val="页脚 Char"/>
    <w:basedOn w:val="21"/>
    <w:link w:val="15"/>
    <w:qFormat/>
    <w:uiPriority w:val="99"/>
    <w:rPr>
      <w:rFonts w:ascii="Arial" w:hAnsi="Arial" w:eastAsia="Times New Roman" w:cs="Arial"/>
      <w:b/>
      <w:bCs/>
      <w:i/>
      <w:iCs/>
      <w:sz w:val="18"/>
      <w:szCs w:val="18"/>
      <w:lang w:val="en-US" w:eastAsia="zh-CN"/>
    </w:rPr>
  </w:style>
  <w:style w:type="character" w:customStyle="1" w:styleId="36">
    <w:name w:val="批注文字 Char"/>
    <w:basedOn w:val="21"/>
    <w:link w:val="13"/>
    <w:qFormat/>
    <w:uiPriority w:val="0"/>
    <w:rPr>
      <w:rFonts w:ascii="Arial" w:hAnsi="Arial" w:eastAsia="Times New Roman" w:cs="Times New Roman"/>
      <w:sz w:val="20"/>
      <w:szCs w:val="20"/>
      <w:lang w:val="en-GB" w:eastAsia="zh-CN"/>
    </w:rPr>
  </w:style>
  <w:style w:type="paragraph" w:customStyle="1" w:styleId="37">
    <w:name w:val="B1"/>
    <w:basedOn w:val="17"/>
    <w:link w:val="39"/>
    <w:qFormat/>
    <w:uiPriority w:val="0"/>
    <w:pPr>
      <w:spacing w:after="180"/>
      <w:ind w:left="568" w:hanging="284"/>
      <w:contextualSpacing w:val="0"/>
      <w:jc w:val="left"/>
    </w:pPr>
    <w:rPr>
      <w:lang w:eastAsia="en-US"/>
    </w:rPr>
  </w:style>
  <w:style w:type="paragraph" w:styleId="38">
    <w:name w:val="List Paragraph"/>
    <w:basedOn w:val="1"/>
    <w:link w:val="49"/>
    <w:qFormat/>
    <w:uiPriority w:val="34"/>
    <w:pPr>
      <w:ind w:left="720"/>
      <w:contextualSpacing/>
    </w:pPr>
  </w:style>
  <w:style w:type="character" w:customStyle="1" w:styleId="39">
    <w:name w:val="B1 Char1"/>
    <w:link w:val="37"/>
    <w:qFormat/>
    <w:uiPriority w:val="0"/>
    <w:rPr>
      <w:rFonts w:ascii="Arial" w:hAnsi="Arial" w:eastAsia="Times New Roman" w:cs="Times New Roman"/>
      <w:sz w:val="20"/>
      <w:szCs w:val="20"/>
      <w:lang w:val="en-GB"/>
    </w:rPr>
  </w:style>
  <w:style w:type="paragraph" w:customStyle="1" w:styleId="40">
    <w:name w:val="IvD Instructiontext"/>
    <w:basedOn w:val="12"/>
    <w:link w:val="4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1">
    <w:name w:val="IvD Instructiontext Char"/>
    <w:link w:val="40"/>
    <w:qFormat/>
    <w:uiPriority w:val="99"/>
    <w:rPr>
      <w:rFonts w:ascii="Arial" w:hAnsi="Arial" w:eastAsia="Times New Roman" w:cs="Times New Roman"/>
      <w:i/>
      <w:color w:val="7F7F7F"/>
      <w:spacing w:val="2"/>
      <w:sz w:val="18"/>
      <w:szCs w:val="18"/>
      <w:lang w:val="en-US"/>
    </w:rPr>
  </w:style>
  <w:style w:type="paragraph" w:customStyle="1" w:styleId="42">
    <w:name w:val="IvD bodytext"/>
    <w:basedOn w:val="12"/>
    <w:link w:val="4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3">
    <w:name w:val="IvD bodytext Char"/>
    <w:link w:val="42"/>
    <w:qFormat/>
    <w:uiPriority w:val="0"/>
    <w:rPr>
      <w:rFonts w:ascii="Arial" w:hAnsi="Arial" w:eastAsia="Times New Roman" w:cs="Times New Roman"/>
      <w:spacing w:val="2"/>
      <w:sz w:val="20"/>
      <w:szCs w:val="20"/>
      <w:lang w:val="en-US"/>
    </w:rPr>
  </w:style>
  <w:style w:type="character" w:customStyle="1" w:styleId="44">
    <w:name w:val="页眉 Char"/>
    <w:basedOn w:val="21"/>
    <w:link w:val="16"/>
    <w:qFormat/>
    <w:uiPriority w:val="99"/>
    <w:rPr>
      <w:rFonts w:ascii="Arial" w:hAnsi="Arial" w:eastAsia="Times New Roman" w:cs="Times New Roman"/>
      <w:sz w:val="20"/>
      <w:szCs w:val="20"/>
      <w:lang w:val="en-GB" w:eastAsia="zh-CN"/>
    </w:rPr>
  </w:style>
  <w:style w:type="character" w:customStyle="1" w:styleId="45">
    <w:name w:val="正文文本 Char"/>
    <w:basedOn w:val="21"/>
    <w:link w:val="12"/>
    <w:semiHidden/>
    <w:qFormat/>
    <w:uiPriority w:val="99"/>
    <w:rPr>
      <w:rFonts w:ascii="Arial" w:hAnsi="Arial" w:eastAsia="Times New Roman" w:cs="Times New Roman"/>
      <w:sz w:val="20"/>
      <w:szCs w:val="20"/>
      <w:lang w:val="en-GB" w:eastAsia="zh-CN"/>
    </w:rPr>
  </w:style>
  <w:style w:type="character" w:customStyle="1" w:styleId="46">
    <w:name w:val="批注框文本 Char"/>
    <w:basedOn w:val="21"/>
    <w:link w:val="14"/>
    <w:semiHidden/>
    <w:qFormat/>
    <w:uiPriority w:val="99"/>
    <w:rPr>
      <w:rFonts w:ascii="Segoe UI" w:hAnsi="Segoe UI" w:eastAsia="Times New Roman" w:cs="Segoe UI"/>
      <w:sz w:val="18"/>
      <w:szCs w:val="18"/>
      <w:lang w:val="en-GB" w:eastAsia="zh-CN"/>
    </w:rPr>
  </w:style>
  <w:style w:type="character" w:customStyle="1" w:styleId="47">
    <w:name w:val="批注主题 Char"/>
    <w:basedOn w:val="36"/>
    <w:link w:val="18"/>
    <w:semiHidden/>
    <w:qFormat/>
    <w:uiPriority w:val="99"/>
    <w:rPr>
      <w:rFonts w:ascii="Arial" w:hAnsi="Arial" w:eastAsia="Times New Roman" w:cs="Times New Roman"/>
      <w:b/>
      <w:bCs/>
      <w:sz w:val="20"/>
      <w:szCs w:val="20"/>
      <w:lang w:val="en-GB" w:eastAsia="zh-CN"/>
    </w:rPr>
  </w:style>
  <w:style w:type="character" w:customStyle="1" w:styleId="48">
    <w:name w:val="B1 Char"/>
    <w:qFormat/>
    <w:locked/>
    <w:uiPriority w:val="0"/>
    <w:rPr>
      <w:lang w:val="en-GB" w:eastAsia="zh-CN"/>
    </w:rPr>
  </w:style>
  <w:style w:type="character" w:customStyle="1" w:styleId="49">
    <w:name w:val="列出段落 Char"/>
    <w:link w:val="38"/>
    <w:qFormat/>
    <w:locked/>
    <w:uiPriority w:val="34"/>
    <w:rPr>
      <w:rFonts w:ascii="Arial" w:hAnsi="Arial" w:eastAsia="Times New Roman" w:cs="Times New Roman"/>
      <w:sz w:val="20"/>
      <w:szCs w:val="20"/>
      <w:lang w:val="en-GB" w:eastAsia="zh-CN"/>
    </w:rPr>
  </w:style>
  <w:style w:type="paragraph" w:customStyle="1" w:styleId="50">
    <w:name w:val="CR Cover Page"/>
    <w:link w:val="51"/>
    <w:qFormat/>
    <w:uiPriority w:val="0"/>
    <w:pPr>
      <w:spacing w:after="120" w:line="240" w:lineRule="auto"/>
    </w:pPr>
    <w:rPr>
      <w:rFonts w:ascii="Arial" w:hAnsi="Arial" w:cs="Times New Roman" w:eastAsiaTheme="minorEastAsia"/>
      <w:sz w:val="20"/>
      <w:szCs w:val="20"/>
      <w:lang w:val="en-GB" w:eastAsia="en-US" w:bidi="ar-SA"/>
    </w:rPr>
  </w:style>
  <w:style w:type="character" w:customStyle="1" w:styleId="51">
    <w:name w:val="CR Cover Page Zchn"/>
    <w:link w:val="50"/>
    <w:qFormat/>
    <w:locked/>
    <w:uiPriority w:val="0"/>
    <w:rPr>
      <w:rFonts w:ascii="Arial" w:hAnsi="Arial" w:cs="Times New Roman" w:eastAsiaTheme="minorEastAsia"/>
      <w:sz w:val="20"/>
      <w:szCs w:val="20"/>
      <w:lang w:val="en-GB"/>
    </w:rPr>
  </w:style>
  <w:style w:type="character" w:customStyle="1" w:styleId="52">
    <w:name w:val="PL Char"/>
    <w:link w:val="53"/>
    <w:qFormat/>
    <w:uiPriority w:val="0"/>
    <w:rPr>
      <w:rFonts w:ascii="Courier New" w:hAnsi="Courier New"/>
      <w:sz w:val="16"/>
      <w:lang w:val="en-GB"/>
    </w:rPr>
  </w:style>
  <w:style w:type="paragraph" w:customStyle="1" w:styleId="53">
    <w:name w:val="PL"/>
    <w:link w:val="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eastAsia="宋体" w:cstheme="minorBidi"/>
      <w:sz w:val="16"/>
      <w:szCs w:val="22"/>
      <w:lang w:val="en-GB" w:eastAsia="en-US" w:bidi="ar-SA"/>
    </w:rPr>
  </w:style>
  <w:style w:type="paragraph" w:customStyle="1" w:styleId="54">
    <w:name w:val="TAL"/>
    <w:basedOn w:val="1"/>
    <w:link w:val="55"/>
    <w:qFormat/>
    <w:uiPriority w:val="0"/>
    <w:pPr>
      <w:keepNext/>
      <w:keepLines/>
      <w:spacing w:after="0"/>
      <w:jc w:val="left"/>
    </w:pPr>
    <w:rPr>
      <w:sz w:val="18"/>
      <w:lang w:val="zh-CN" w:eastAsia="zh-CN"/>
    </w:rPr>
  </w:style>
  <w:style w:type="character" w:customStyle="1" w:styleId="55">
    <w:name w:val="TAL Car"/>
    <w:link w:val="54"/>
    <w:qFormat/>
    <w:uiPriority w:val="0"/>
    <w:rPr>
      <w:rFonts w:ascii="Arial" w:hAnsi="Arial" w:eastAsia="Times New Roman" w:cs="Times New Roman"/>
      <w:sz w:val="18"/>
      <w:szCs w:val="20"/>
      <w:lang w:val="zh-CN" w:eastAsia="zh-CN"/>
    </w:rPr>
  </w:style>
  <w:style w:type="paragraph" w:customStyle="1" w:styleId="56">
    <w:name w:val="TAH"/>
    <w:basedOn w:val="1"/>
    <w:link w:val="57"/>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7">
    <w:name w:val="TAH Car"/>
    <w:link w:val="56"/>
    <w:qFormat/>
    <w:locked/>
    <w:uiPriority w:val="0"/>
    <w:rPr>
      <w:b/>
      <w:sz w:val="18"/>
      <w:lang w:val="en-US"/>
    </w:rPr>
  </w:style>
  <w:style w:type="character" w:customStyle="1" w:styleId="58">
    <w:name w:val="题注 Char"/>
    <w:basedOn w:val="21"/>
    <w:link w:val="11"/>
    <w:qFormat/>
    <w:uiPriority w:val="0"/>
    <w:rPr>
      <w:rFonts w:ascii="Arial" w:hAnsi="Arial" w:eastAsia="Times New Roman" w:cs="Times New Roman"/>
      <w:kern w:val="20"/>
      <w:sz w:val="20"/>
      <w:szCs w:val="20"/>
      <w:lang w:val="en-US"/>
    </w:rPr>
  </w:style>
  <w:style w:type="character" w:customStyle="1" w:styleId="59">
    <w:name w:val="TAL Char"/>
    <w:qFormat/>
    <w:uiPriority w:val="0"/>
    <w:rPr>
      <w:rFonts w:ascii="Arial" w:hAnsi="Arial"/>
      <w:sz w:val="18"/>
      <w:lang w:val="en-GB" w:eastAsia="en-US"/>
    </w:rPr>
  </w:style>
  <w:style w:type="character" w:customStyle="1" w:styleId="60">
    <w:name w:val="TAH Char"/>
    <w:qFormat/>
    <w:uiPriority w:val="0"/>
    <w:rPr>
      <w:rFonts w:ascii="Arial" w:hAnsi="Arial"/>
      <w:b/>
      <w:sz w:val="18"/>
      <w:lang w:val="en-GB" w:eastAsia="en-US"/>
    </w:rPr>
  </w:style>
  <w:style w:type="character" w:customStyle="1" w:styleId="61">
    <w:name w:val="WW8Num1z1"/>
    <w:qFormat/>
    <w:uiPriority w:val="0"/>
    <w:rPr>
      <w:rFonts w:hint="default" w:ascii="Courier New" w:hAnsi="Courier New" w:cs="Courier New"/>
    </w:rPr>
  </w:style>
  <w:style w:type="paragraph" w:customStyle="1" w:styleId="62">
    <w:name w:val="Revision"/>
    <w:hidden/>
    <w:semiHidden/>
    <w:qFormat/>
    <w:uiPriority w:val="99"/>
    <w:pPr>
      <w:spacing w:after="0" w:line="240" w:lineRule="auto"/>
    </w:pPr>
    <w:rPr>
      <w:rFonts w:ascii="Arial" w:hAnsi="Arial" w:eastAsia="Times New Roman" w:cs="Times New Roman"/>
      <w:sz w:val="20"/>
      <w:szCs w:val="20"/>
      <w:lang w:val="en-GB" w:eastAsia="zh-CN" w:bidi="ar-SA"/>
    </w:rPr>
  </w:style>
  <w:style w:type="paragraph" w:customStyle="1" w:styleId="63">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4">
    <w:name w:val="TAC"/>
    <w:basedOn w:val="54"/>
    <w:link w:val="65"/>
    <w:qFormat/>
    <w:uiPriority w:val="0"/>
    <w:pPr>
      <w:jc w:val="center"/>
    </w:pPr>
    <w:rPr>
      <w:lang w:val="en-GB" w:eastAsia="en-GB"/>
    </w:rPr>
  </w:style>
  <w:style w:type="character" w:customStyle="1" w:styleId="65">
    <w:name w:val="TAC Char"/>
    <w:basedOn w:val="59"/>
    <w:link w:val="64"/>
    <w:qFormat/>
    <w:locked/>
    <w:uiPriority w:val="0"/>
    <w:rPr>
      <w:rFonts w:ascii="Arial" w:hAnsi="Arial" w:eastAsia="Times New Roman" w:cs="Times New Roman"/>
      <w:sz w:val="18"/>
      <w:szCs w:val="20"/>
      <w:lang w:val="en-GB" w:eastAsia="en-GB"/>
    </w:rPr>
  </w:style>
  <w:style w:type="paragraph" w:customStyle="1" w:styleId="66">
    <w:name w:val="TF"/>
    <w:basedOn w:val="1"/>
    <w:link w:val="67"/>
    <w:qFormat/>
    <w:uiPriority w:val="0"/>
    <w:pPr>
      <w:keepLines/>
      <w:overflowPunct/>
      <w:autoSpaceDE/>
      <w:autoSpaceDN/>
      <w:adjustRightInd/>
      <w:spacing w:after="240"/>
      <w:jc w:val="center"/>
      <w:textAlignment w:val="auto"/>
    </w:pPr>
    <w:rPr>
      <w:rFonts w:eastAsia="宋体"/>
      <w:b/>
      <w:lang w:eastAsia="en-US"/>
    </w:rPr>
  </w:style>
  <w:style w:type="character" w:customStyle="1" w:styleId="67">
    <w:name w:val="TF Char"/>
    <w:link w:val="66"/>
    <w:qFormat/>
    <w:uiPriority w:val="0"/>
    <w:rPr>
      <w:rFonts w:ascii="Arial" w:hAnsi="Arial" w:eastAsia="宋体" w:cs="Times New Roman"/>
      <w:b/>
      <w:sz w:val="20"/>
      <w:szCs w:val="20"/>
      <w:lang w:val="en-GB"/>
    </w:rPr>
  </w:style>
  <w:style w:type="paragraph" w:customStyle="1" w:styleId="68">
    <w:name w:val="Proposal"/>
    <w:basedOn w:val="12"/>
    <w:qFormat/>
    <w:uiPriority w:val="0"/>
    <w:pPr>
      <w:numPr>
        <w:ilvl w:val="0"/>
        <w:numId w:val="3"/>
      </w:numPr>
      <w:tabs>
        <w:tab w:val="left" w:pos="1701"/>
      </w:tabs>
    </w:pPr>
    <w:rPr>
      <w:b/>
      <w:bCs/>
    </w:rPr>
  </w:style>
  <w:style w:type="paragraph" w:customStyle="1" w:styleId="69">
    <w:name w:val="Observation"/>
    <w:basedOn w:val="68"/>
    <w:qFormat/>
    <w:uiPriority w:val="0"/>
    <w:pPr>
      <w:numPr>
        <w:ilvl w:val="0"/>
        <w:numId w:val="4"/>
      </w:numPr>
    </w:pPr>
    <w:rPr>
      <w:lang w:eastAsia="ja-JP"/>
    </w:rPr>
  </w:style>
  <w:style w:type="paragraph" w:customStyle="1" w:styleId="70">
    <w:name w:val="Norml"/>
    <w:basedOn w:val="68"/>
    <w:qFormat/>
    <w:uiPriority w:val="0"/>
  </w:style>
  <w:style w:type="character" w:customStyle="1" w:styleId="71">
    <w:name w:val="Unresolved Mention"/>
    <w:basedOn w:val="21"/>
    <w:unhideWhenUsed/>
    <w:qFormat/>
    <w:uiPriority w:val="99"/>
    <w:rPr>
      <w:color w:val="605E5C"/>
      <w:shd w:val="clear" w:color="auto" w:fill="E1DFDD"/>
    </w:rPr>
  </w:style>
  <w:style w:type="character" w:customStyle="1" w:styleId="72">
    <w:name w:val="Mention"/>
    <w:basedOn w:val="21"/>
    <w:unhideWhenUsed/>
    <w:qFormat/>
    <w:uiPriority w:val="99"/>
    <w:rPr>
      <w:color w:val="2B579A"/>
      <w:shd w:val="clear" w:color="auto" w:fill="E1DFDD"/>
    </w:rPr>
  </w:style>
  <w:style w:type="paragraph" w:customStyle="1" w:styleId="73">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B6C18C-1520-4B3B-B15B-8E3929AD4F96}">
  <ds:schemaRefs/>
</ds:datastoreItem>
</file>

<file path=customXml/itemProps2.xml><?xml version="1.0" encoding="utf-8"?>
<ds:datastoreItem xmlns:ds="http://schemas.openxmlformats.org/officeDocument/2006/customXml" ds:itemID="{AFD3527F-078C-46FF-917C-D402B9DBDD85}">
  <ds:schemaRefs/>
</ds:datastoreItem>
</file>

<file path=customXml/itemProps3.xml><?xml version="1.0" encoding="utf-8"?>
<ds:datastoreItem xmlns:ds="http://schemas.openxmlformats.org/officeDocument/2006/customXml" ds:itemID="{AB067330-89E3-4362-9022-7EE22BBAB73C}">
  <ds:schemaRefs/>
</ds:datastoreItem>
</file>

<file path=customXml/itemProps4.xml><?xml version="1.0" encoding="utf-8"?>
<ds:datastoreItem xmlns:ds="http://schemas.openxmlformats.org/officeDocument/2006/customXml" ds:itemID="{7957D943-A877-475D-BA92-1F9DEC590F82}">
  <ds:schemaRefs/>
</ds:datastoreItem>
</file>

<file path=customXml/itemProps5.xml><?xml version="1.0" encoding="utf-8"?>
<ds:datastoreItem xmlns:ds="http://schemas.openxmlformats.org/officeDocument/2006/customXml" ds:itemID="{4C4EBDAD-F25C-4923-B5F8-0F15B0BFAADC}">
  <ds:schemaRefs/>
</ds:datastoreItem>
</file>

<file path=customXml/itemProps6.xml><?xml version="1.0" encoding="utf-8"?>
<ds:datastoreItem xmlns:ds="http://schemas.openxmlformats.org/officeDocument/2006/customXml" ds:itemID="{FB6DDB7C-9959-4AEC-AA49-498A6EC77218}">
  <ds:schemaRefs/>
</ds:datastoreItem>
</file>

<file path=docProps/app.xml><?xml version="1.0" encoding="utf-8"?>
<Properties xmlns="http://schemas.openxmlformats.org/officeDocument/2006/extended-properties" xmlns:vt="http://schemas.openxmlformats.org/officeDocument/2006/docPropsVTypes">
  <Template>Normal</Template>
  <Pages>2</Pages>
  <Words>821</Words>
  <Characters>4680</Characters>
  <Lines>39</Lines>
  <Paragraphs>10</Paragraphs>
  <TotalTime>1</TotalTime>
  <ScaleCrop>false</ScaleCrop>
  <LinksUpToDate>false</LinksUpToDate>
  <CharactersWithSpaces>5491</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2021-07-19T06:20:00Z</dcterms:created>
  <dc:creator>Ericsson User</dc:creator>
  <cp:lastModifiedBy>China Unicom</cp:lastModifiedBy>
  <dcterms:modified xsi:type="dcterms:W3CDTF">2022-08-09T06:39:16Z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2052-11.8.2.11542</vt:lpwstr>
  </property>
  <property fmtid="{D5CDD505-2E9C-101B-9397-08002B2CF9AE}" pid="20" name="ICV">
    <vt:lpwstr>E6FC125F072D40CE9C9CE9F80164E99B</vt:lpwstr>
  </property>
</Properties>
</file>